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bCs/>
          <w:sz w:val="44"/>
          <w:szCs w:val="44"/>
        </w:rPr>
      </w:pPr>
    </w:p>
    <w:p>
      <w:pPr>
        <w:jc w:val="center"/>
        <w:rPr>
          <w:rFonts w:ascii="宋体"/>
          <w:b/>
          <w:bCs/>
          <w:sz w:val="44"/>
          <w:szCs w:val="44"/>
        </w:rPr>
      </w:pPr>
    </w:p>
    <w:p>
      <w:pPr>
        <w:jc w:val="center"/>
        <w:rPr>
          <w:rFonts w:ascii="宋体"/>
          <w:b/>
          <w:bCs/>
          <w:sz w:val="30"/>
          <w:szCs w:val="30"/>
        </w:rPr>
      </w:pPr>
      <w:r>
        <w:rPr>
          <w:rFonts w:hint="eastAsia" w:ascii="宋体"/>
          <w:b/>
          <w:bCs/>
          <w:sz w:val="30"/>
          <w:szCs w:val="30"/>
          <w:lang w:eastAsia="zh-CN"/>
        </w:rPr>
        <w:t>陕西省地方</w:t>
      </w:r>
      <w:r>
        <w:rPr>
          <w:rFonts w:hint="eastAsia" w:ascii="宋体"/>
          <w:b/>
          <w:bCs/>
          <w:sz w:val="30"/>
          <w:szCs w:val="30"/>
        </w:rPr>
        <w:t>标准制修订项目</w:t>
      </w:r>
    </w:p>
    <w:p>
      <w:pPr>
        <w:jc w:val="center"/>
        <w:rPr>
          <w:rFonts w:ascii="宋体"/>
          <w:b/>
          <w:bCs/>
          <w:sz w:val="44"/>
          <w:szCs w:val="44"/>
        </w:rPr>
      </w:pPr>
    </w:p>
    <w:p>
      <w:pPr>
        <w:jc w:val="center"/>
        <w:rPr>
          <w:rFonts w:hint="eastAsia" w:ascii="宋体" w:eastAsia="宋体"/>
          <w:b/>
          <w:bCs/>
          <w:sz w:val="44"/>
          <w:szCs w:val="44"/>
          <w:lang w:eastAsia="zh-CN"/>
        </w:rPr>
      </w:pPr>
      <w:r>
        <w:rPr>
          <w:rFonts w:hint="eastAsia" w:ascii="宋体" w:hAnsi="宋体"/>
          <w:b/>
          <w:bCs/>
          <w:sz w:val="44"/>
          <w:szCs w:val="44"/>
        </w:rPr>
        <w:t>文冠果良种选育培育技术规程</w:t>
      </w:r>
      <w:r>
        <w:rPr>
          <w:rFonts w:hint="eastAsia" w:ascii="宋体" w:hAnsi="宋体"/>
          <w:b/>
          <w:bCs/>
          <w:sz w:val="44"/>
          <w:szCs w:val="44"/>
          <w:lang w:eastAsia="zh-CN"/>
        </w:rPr>
        <w:t>（征求意见稿）</w:t>
      </w:r>
    </w:p>
    <w:p>
      <w:pPr>
        <w:pStyle w:val="15"/>
        <w:spacing w:before="0" w:after="0"/>
        <w:rPr>
          <w:rFonts w:ascii="宋体" w:hAnsi="宋体" w:eastAsia="宋体"/>
          <w:b/>
          <w:szCs w:val="32"/>
        </w:rPr>
      </w:pPr>
    </w:p>
    <w:p>
      <w:pPr>
        <w:pStyle w:val="15"/>
        <w:spacing w:before="0" w:after="0"/>
        <w:rPr>
          <w:rFonts w:ascii="宋体" w:hAnsi="宋体" w:eastAsia="宋体"/>
          <w:b/>
          <w:szCs w:val="32"/>
        </w:rPr>
      </w:pPr>
      <w:r>
        <w:rPr>
          <w:rFonts w:hint="eastAsia" w:ascii="宋体" w:hAnsi="宋体" w:eastAsia="宋体"/>
          <w:b/>
          <w:szCs w:val="32"/>
        </w:rPr>
        <w:t>编制说明</w:t>
      </w:r>
    </w:p>
    <w:p>
      <w:pPr>
        <w:rPr>
          <w:rFonts w:ascii="宋体"/>
          <w:sz w:val="24"/>
        </w:rPr>
      </w:pPr>
    </w:p>
    <w:p>
      <w:pPr>
        <w:rPr>
          <w:rFonts w:ascii="宋体"/>
          <w:sz w:val="24"/>
        </w:rPr>
      </w:pPr>
    </w:p>
    <w:p>
      <w:pPr>
        <w:rPr>
          <w:rFonts w:ascii="宋体"/>
          <w:sz w:val="24"/>
        </w:rPr>
      </w:pPr>
    </w:p>
    <w:p>
      <w:pP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spacing w:line="360" w:lineRule="auto"/>
        <w:ind w:firstLine="1699" w:firstLineChars="531"/>
        <w:rPr>
          <w:rFonts w:hint="default" w:ascii="仿宋_GB2312" w:hAnsi="宋体" w:eastAsia="仿宋_GB2312"/>
          <w:sz w:val="32"/>
          <w:szCs w:val="21"/>
          <w:lang w:val="en-US" w:eastAsia="zh-CN"/>
        </w:rPr>
      </w:pPr>
      <w:r>
        <w:rPr>
          <w:rFonts w:hint="eastAsia" w:ascii="仿宋_GB2312" w:hAnsi="宋体" w:eastAsia="仿宋_GB2312"/>
          <w:sz w:val="32"/>
          <w:szCs w:val="21"/>
        </w:rPr>
        <w:t>项目编号：</w:t>
      </w:r>
      <w:r>
        <w:rPr>
          <w:rFonts w:hint="eastAsia" w:ascii="仿宋_GB2312" w:hAnsi="宋体" w:eastAsia="仿宋_GB2312"/>
          <w:sz w:val="32"/>
          <w:szCs w:val="21"/>
          <w:lang w:val="en-US" w:eastAsia="zh-CN"/>
        </w:rPr>
        <w:t>SDBXM 265-2024</w:t>
      </w:r>
    </w:p>
    <w:p>
      <w:pPr>
        <w:spacing w:line="360" w:lineRule="auto"/>
        <w:ind w:firstLine="1699" w:firstLineChars="531"/>
        <w:rPr>
          <w:rFonts w:hint="eastAsia" w:ascii="仿宋_GB2312" w:hAnsi="宋体" w:eastAsia="仿宋_GB2312"/>
          <w:sz w:val="32"/>
          <w:szCs w:val="21"/>
          <w:lang w:eastAsia="zh-CN"/>
        </w:rPr>
      </w:pPr>
      <w:r>
        <w:rPr>
          <w:rFonts w:hint="eastAsia" w:ascii="仿宋_GB2312" w:hAnsi="宋体" w:eastAsia="仿宋_GB2312"/>
          <w:sz w:val="32"/>
          <w:szCs w:val="21"/>
          <w:lang w:eastAsia="zh-CN"/>
        </w:rPr>
        <w:t>主导</w:t>
      </w:r>
      <w:r>
        <w:rPr>
          <w:rFonts w:hint="eastAsia" w:ascii="仿宋_GB2312" w:hAnsi="宋体" w:eastAsia="仿宋_GB2312"/>
          <w:sz w:val="32"/>
          <w:szCs w:val="21"/>
        </w:rPr>
        <w:t>单位：</w:t>
      </w:r>
      <w:r>
        <w:rPr>
          <w:rFonts w:hint="eastAsia" w:ascii="仿宋_GB2312" w:hAnsi="宋体" w:eastAsia="仿宋_GB2312"/>
          <w:sz w:val="32"/>
          <w:szCs w:val="21"/>
          <w:lang w:eastAsia="zh-CN"/>
        </w:rPr>
        <w:t>西北农林科技大学</w:t>
      </w:r>
    </w:p>
    <w:p>
      <w:pPr>
        <w:spacing w:line="360" w:lineRule="auto"/>
        <w:ind w:firstLine="1699" w:firstLineChars="531"/>
        <w:rPr>
          <w:rFonts w:hint="eastAsia" w:ascii="仿宋_GB2312" w:hAnsi="宋体" w:eastAsia="仿宋_GB2312"/>
          <w:sz w:val="32"/>
          <w:szCs w:val="21"/>
          <w:lang w:val="en-US" w:eastAsia="zh-CN"/>
        </w:rPr>
      </w:pPr>
      <w:r>
        <w:rPr>
          <w:rFonts w:hint="eastAsia" w:ascii="仿宋_GB2312" w:hAnsi="宋体" w:eastAsia="仿宋_GB2312"/>
          <w:sz w:val="32"/>
          <w:szCs w:val="21"/>
          <w:lang w:eastAsia="zh-CN"/>
        </w:rPr>
        <w:t>参与单位：陕西省林业科学院</w:t>
      </w:r>
    </w:p>
    <w:p>
      <w:pPr>
        <w:spacing w:line="360" w:lineRule="auto"/>
        <w:ind w:firstLine="1699" w:firstLineChars="531"/>
        <w:rPr>
          <w:rFonts w:ascii="仿宋_GB2312" w:hAnsi="宋体" w:eastAsia="仿宋_GB2312"/>
          <w:sz w:val="32"/>
          <w:szCs w:val="21"/>
        </w:rPr>
      </w:pPr>
      <w:r>
        <w:rPr>
          <w:rFonts w:hint="eastAsia" w:ascii="仿宋_GB2312" w:hAnsi="宋体" w:eastAsia="仿宋_GB2312"/>
          <w:sz w:val="32"/>
          <w:szCs w:val="21"/>
        </w:rPr>
        <w:t>技术归口：</w:t>
      </w:r>
      <w:r>
        <w:rPr>
          <w:rFonts w:hint="eastAsia" w:ascii="仿宋_GB2312" w:hAnsi="宋体" w:eastAsia="仿宋_GB2312" w:cs="Times New Roman"/>
          <w:sz w:val="32"/>
          <w:szCs w:val="21"/>
          <w:lang w:eastAsia="zh-CN"/>
        </w:rPr>
        <w:t>陕西省林业标准化技术委员会</w:t>
      </w:r>
    </w:p>
    <w:p>
      <w:pPr>
        <w:spacing w:line="360" w:lineRule="auto"/>
        <w:ind w:firstLine="1699" w:firstLineChars="531"/>
        <w:rPr>
          <w:rFonts w:hint="eastAsia" w:ascii="仿宋_GB2312" w:hAnsi="宋体" w:eastAsia="仿宋_GB2312"/>
          <w:sz w:val="32"/>
          <w:szCs w:val="21"/>
        </w:rPr>
        <w:sectPr>
          <w:type w:val="continuous"/>
          <w:pgSz w:w="11906" w:h="16838"/>
          <w:pgMar w:top="1440" w:right="1417" w:bottom="1440" w:left="1417" w:header="851" w:footer="992" w:gutter="0"/>
          <w:cols w:space="0" w:num="1"/>
          <w:docGrid w:type="lines" w:linePitch="312" w:charSpace="0"/>
        </w:sectPr>
      </w:pPr>
      <w:r>
        <w:rPr>
          <w:rFonts w:hint="eastAsia" w:ascii="仿宋_GB2312" w:hAnsi="宋体" w:eastAsia="仿宋_GB2312"/>
          <w:sz w:val="32"/>
          <w:szCs w:val="21"/>
        </w:rPr>
        <w:t>起止年限：</w:t>
      </w:r>
      <w:r>
        <w:rPr>
          <w:rFonts w:hint="eastAsia" w:ascii="仿宋_GB2312" w:eastAsia="仿宋_GB2312"/>
          <w:sz w:val="32"/>
          <w:szCs w:val="21"/>
        </w:rPr>
        <w:t>20</w:t>
      </w:r>
      <w:r>
        <w:rPr>
          <w:rFonts w:hint="eastAsia" w:ascii="仿宋_GB2312" w:eastAsia="仿宋_GB2312"/>
          <w:sz w:val="32"/>
          <w:szCs w:val="21"/>
          <w:lang w:val="en-US" w:eastAsia="zh-CN"/>
        </w:rPr>
        <w:t>24</w:t>
      </w:r>
      <w:r>
        <w:rPr>
          <w:rFonts w:hint="eastAsia" w:ascii="仿宋_GB2312" w:hAnsi="宋体" w:eastAsia="仿宋_GB2312"/>
          <w:sz w:val="32"/>
          <w:szCs w:val="21"/>
        </w:rPr>
        <w:t>年</w:t>
      </w:r>
      <w:r>
        <w:rPr>
          <w:rFonts w:hint="eastAsia" w:ascii="仿宋_GB2312" w:eastAsia="仿宋_GB2312"/>
          <w:sz w:val="32"/>
          <w:szCs w:val="21"/>
          <w:lang w:val="en-US" w:eastAsia="zh-CN"/>
        </w:rPr>
        <w:t>9</w:t>
      </w:r>
      <w:r>
        <w:rPr>
          <w:rFonts w:hint="eastAsia" w:ascii="仿宋_GB2312" w:hAnsi="宋体" w:eastAsia="仿宋_GB2312"/>
          <w:sz w:val="32"/>
          <w:szCs w:val="21"/>
        </w:rPr>
        <w:t>月～</w:t>
      </w:r>
      <w:r>
        <w:rPr>
          <w:rFonts w:hint="eastAsia" w:ascii="仿宋_GB2312" w:eastAsia="仿宋_GB2312"/>
          <w:sz w:val="32"/>
          <w:szCs w:val="21"/>
        </w:rPr>
        <w:t>20</w:t>
      </w:r>
      <w:r>
        <w:rPr>
          <w:rFonts w:hint="eastAsia" w:ascii="仿宋_GB2312" w:eastAsia="仿宋_GB2312"/>
          <w:sz w:val="32"/>
          <w:szCs w:val="21"/>
          <w:lang w:val="en-US" w:eastAsia="zh-CN"/>
        </w:rPr>
        <w:t>25</w:t>
      </w:r>
      <w:r>
        <w:rPr>
          <w:rFonts w:hint="eastAsia" w:ascii="仿宋_GB2312" w:hAnsi="宋体" w:eastAsia="仿宋_GB2312"/>
          <w:sz w:val="32"/>
          <w:szCs w:val="21"/>
        </w:rPr>
        <w:t>年</w:t>
      </w:r>
      <w:r>
        <w:rPr>
          <w:rFonts w:hint="eastAsia" w:ascii="仿宋_GB2312" w:eastAsia="仿宋_GB2312"/>
          <w:sz w:val="32"/>
          <w:szCs w:val="21"/>
          <w:lang w:val="en-US" w:eastAsia="zh-CN"/>
        </w:rPr>
        <w:t>9</w:t>
      </w:r>
      <w:r>
        <w:rPr>
          <w:rFonts w:hint="eastAsia" w:ascii="仿宋_GB2312" w:hAnsi="宋体" w:eastAsia="仿宋_GB2312"/>
          <w:sz w:val="32"/>
          <w:szCs w:val="21"/>
        </w:rPr>
        <w:t>月</w:t>
      </w:r>
    </w:p>
    <w:p>
      <w:pPr>
        <w:pStyle w:val="15"/>
        <w:keepNext w:val="0"/>
        <w:keepLines w:val="0"/>
        <w:pageBreakBefore w:val="0"/>
        <w:kinsoku/>
        <w:wordWrap/>
        <w:overflowPunct/>
        <w:topLinePunct w:val="0"/>
        <w:autoSpaceDE/>
        <w:autoSpaceDN/>
        <w:bidi w:val="0"/>
        <w:adjustRightInd w:val="0"/>
        <w:snapToGrid w:val="0"/>
        <w:spacing w:before="0" w:after="0" w:line="600" w:lineRule="exact"/>
        <w:ind w:firstLine="602" w:firstLineChars="200"/>
        <w:jc w:val="both"/>
        <w:textAlignment w:val="auto"/>
        <w:rPr>
          <w:rFonts w:hint="eastAsia" w:ascii="Times New Roman" w:eastAsia="仿宋"/>
          <w:b/>
          <w:bCs/>
          <w:kern w:val="2"/>
          <w:sz w:val="30"/>
          <w:szCs w:val="30"/>
          <w:lang w:eastAsia="zh-CN"/>
        </w:rPr>
      </w:pPr>
      <w:r>
        <w:rPr>
          <w:rFonts w:ascii="Times New Roman" w:eastAsia="仿宋"/>
          <w:b/>
          <w:bCs/>
          <w:kern w:val="2"/>
          <w:sz w:val="30"/>
          <w:szCs w:val="30"/>
        </w:rPr>
        <w:t>一、</w:t>
      </w:r>
      <w:r>
        <w:rPr>
          <w:rFonts w:hint="eastAsia" w:ascii="Times New Roman" w:eastAsia="仿宋"/>
          <w:b/>
          <w:bCs/>
          <w:kern w:val="2"/>
          <w:sz w:val="30"/>
          <w:szCs w:val="30"/>
          <w:lang w:eastAsia="zh-CN"/>
        </w:rPr>
        <w:t>工作概况</w:t>
      </w:r>
    </w:p>
    <w:p>
      <w:pPr>
        <w:keepNext w:val="0"/>
        <w:keepLines w:val="0"/>
        <w:pageBreakBefore w:val="0"/>
        <w:kinsoku/>
        <w:wordWrap/>
        <w:overflowPunct/>
        <w:topLinePunct w:val="0"/>
        <w:autoSpaceDE/>
        <w:autoSpaceDN/>
        <w:bidi w:val="0"/>
        <w:adjustRightInd w:val="0"/>
        <w:snapToGrid w:val="0"/>
        <w:spacing w:line="600" w:lineRule="exact"/>
        <w:ind w:firstLine="562" w:firstLineChars="200"/>
        <w:textAlignment w:val="auto"/>
        <w:rPr>
          <w:rFonts w:ascii="Times New Roman" w:hAnsi="Times New Roman" w:eastAsia="仿宋"/>
          <w:b/>
          <w:bCs/>
          <w:sz w:val="28"/>
          <w:szCs w:val="28"/>
        </w:rPr>
      </w:pPr>
      <w:r>
        <w:rPr>
          <w:rFonts w:hint="eastAsia" w:ascii="Times New Roman" w:hAnsi="Times New Roman" w:eastAsia="仿宋" w:cs="Times New Roman"/>
          <w:b/>
          <w:bCs/>
          <w:sz w:val="28"/>
          <w:szCs w:val="28"/>
          <w:lang w:val="en-US" w:eastAsia="zh-CN"/>
        </w:rPr>
        <w:t>1.</w:t>
      </w:r>
      <w:r>
        <w:rPr>
          <w:rFonts w:ascii="Times New Roman" w:hAnsi="Times New Roman" w:eastAsia="仿宋"/>
          <w:b/>
          <w:bCs/>
          <w:sz w:val="28"/>
          <w:szCs w:val="28"/>
        </w:rPr>
        <w:t>任务来源</w:t>
      </w:r>
    </w:p>
    <w:p>
      <w:pPr>
        <w:pStyle w:val="25"/>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hint="eastAsia"/>
          <w:lang w:val="en-US" w:eastAsia="zh-CN"/>
        </w:rPr>
      </w:pPr>
      <w:r>
        <w:rPr>
          <w:rFonts w:eastAsia="仿宋"/>
          <w:sz w:val="28"/>
          <w:szCs w:val="28"/>
        </w:rPr>
        <w:t>本标准任务由</w:t>
      </w:r>
      <w:r>
        <w:rPr>
          <w:rFonts w:hint="eastAsia" w:eastAsia="仿宋"/>
          <w:sz w:val="28"/>
          <w:szCs w:val="28"/>
          <w:lang w:eastAsia="zh-CN"/>
        </w:rPr>
        <w:t>陕西省市场监督</w:t>
      </w:r>
      <w:r>
        <w:rPr>
          <w:rFonts w:hint="eastAsia" w:ascii="Times New Roman" w:hAnsi="Times New Roman" w:eastAsia="仿宋" w:cs="Times New Roman"/>
          <w:sz w:val="28"/>
          <w:szCs w:val="28"/>
          <w:lang w:eastAsia="zh-CN"/>
        </w:rPr>
        <w:t>管理局</w:t>
      </w:r>
      <w:r>
        <w:rPr>
          <w:rFonts w:eastAsia="仿宋"/>
          <w:sz w:val="28"/>
          <w:szCs w:val="28"/>
        </w:rPr>
        <w:t>《</w:t>
      </w:r>
      <w:r>
        <w:rPr>
          <w:rFonts w:hint="eastAsia" w:ascii="Times New Roman" w:hAnsi="Times New Roman" w:eastAsia="仿宋" w:cs="Times New Roman"/>
          <w:sz w:val="28"/>
          <w:szCs w:val="28"/>
          <w:lang w:val="en-US" w:eastAsia="zh-CN"/>
        </w:rPr>
        <w:t>陕西省市场监督管理局关于下达2024年第二批地方标准制修订计划的函</w:t>
      </w:r>
      <w:r>
        <w:rPr>
          <w:rFonts w:hint="eastAsia" w:ascii="Times New Roman" w:hAnsi="Times New Roman" w:eastAsia="仿宋" w:cs="Times New Roman"/>
          <w:sz w:val="28"/>
          <w:szCs w:val="28"/>
          <w:lang w:eastAsia="zh-CN"/>
        </w:rPr>
        <w:t>》</w:t>
      </w:r>
      <w:r>
        <w:rPr>
          <w:rFonts w:eastAsia="仿宋"/>
          <w:sz w:val="28"/>
          <w:szCs w:val="28"/>
        </w:rPr>
        <w:t>（</w:t>
      </w:r>
      <w:r>
        <w:rPr>
          <w:rFonts w:hint="eastAsia" w:ascii="Times New Roman" w:hAnsi="Times New Roman" w:eastAsia="仿宋" w:cs="Times New Roman"/>
          <w:sz w:val="28"/>
          <w:szCs w:val="28"/>
          <w:lang w:val="en-US" w:eastAsia="zh-CN"/>
        </w:rPr>
        <w:t>陕市监函【2024】590号</w:t>
      </w:r>
      <w:r>
        <w:rPr>
          <w:rFonts w:eastAsia="仿宋"/>
          <w:sz w:val="28"/>
          <w:szCs w:val="28"/>
        </w:rPr>
        <w:t>）下达。</w:t>
      </w:r>
    </w:p>
    <w:p>
      <w:pPr>
        <w:pStyle w:val="15"/>
        <w:keepNext w:val="0"/>
        <w:keepLines w:val="0"/>
        <w:pageBreakBefore w:val="0"/>
        <w:kinsoku/>
        <w:wordWrap/>
        <w:overflowPunct/>
        <w:topLinePunct w:val="0"/>
        <w:autoSpaceDE/>
        <w:autoSpaceDN/>
        <w:bidi w:val="0"/>
        <w:adjustRightInd w:val="0"/>
        <w:snapToGrid w:val="0"/>
        <w:spacing w:before="0" w:after="0" w:line="600" w:lineRule="exact"/>
        <w:ind w:firstLine="602" w:firstLineChars="200"/>
        <w:jc w:val="both"/>
        <w:textAlignment w:val="auto"/>
        <w:rPr>
          <w:rFonts w:ascii="Times New Roman" w:eastAsia="仿宋"/>
          <w:b/>
          <w:bCs/>
          <w:kern w:val="2"/>
          <w:sz w:val="30"/>
          <w:szCs w:val="30"/>
        </w:rPr>
      </w:pPr>
      <w:r>
        <w:rPr>
          <w:rFonts w:hint="eastAsia" w:ascii="Times New Roman" w:eastAsia="仿宋"/>
          <w:b/>
          <w:bCs/>
          <w:kern w:val="2"/>
          <w:sz w:val="30"/>
          <w:szCs w:val="30"/>
          <w:lang w:val="en-US" w:eastAsia="zh-CN"/>
        </w:rPr>
        <w:t>2.</w:t>
      </w:r>
      <w:r>
        <w:rPr>
          <w:rFonts w:ascii="Times New Roman" w:eastAsia="仿宋"/>
          <w:b/>
          <w:bCs/>
          <w:kern w:val="2"/>
          <w:sz w:val="30"/>
          <w:szCs w:val="30"/>
        </w:rPr>
        <w:t>标准制定的目的意义</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文冠果（</w:t>
      </w:r>
      <w:r>
        <w:rPr>
          <w:rFonts w:hint="eastAsia" w:ascii="Times New Roman" w:hAnsi="Times New Roman" w:eastAsia="仿宋" w:cs="Times New Roman"/>
          <w:i/>
          <w:iCs/>
          <w:sz w:val="28"/>
          <w:szCs w:val="28"/>
        </w:rPr>
        <w:t>Xanthoceras sorbifolium</w:t>
      </w:r>
      <w:r>
        <w:rPr>
          <w:rFonts w:hint="eastAsia" w:ascii="Times New Roman" w:hAnsi="Times New Roman" w:eastAsia="仿宋" w:cs="Times New Roman"/>
          <w:sz w:val="28"/>
          <w:szCs w:val="28"/>
        </w:rPr>
        <w:t xml:space="preserve"> Bunge）为无患子科文冠果属植物，是</w:t>
      </w:r>
      <w:r>
        <w:rPr>
          <w:rFonts w:hint="eastAsia" w:ascii="Times New Roman" w:hAnsi="Times New Roman" w:eastAsia="仿宋" w:cs="Times New Roman"/>
          <w:sz w:val="28"/>
          <w:szCs w:val="28"/>
          <w:lang w:eastAsia="zh-CN"/>
        </w:rPr>
        <w:t>我国重要的木本油料树种，集油用、药用、生态用于一身。文冠果</w:t>
      </w:r>
      <w:r>
        <w:rPr>
          <w:rFonts w:hint="eastAsia" w:ascii="Times New Roman" w:hAnsi="Times New Roman" w:eastAsia="仿宋" w:cs="Times New Roman"/>
          <w:sz w:val="28"/>
          <w:szCs w:val="28"/>
        </w:rPr>
        <w:t>种仁含油量高达60%以上，且富含油酸30%左右、亚油酸45%左右</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rPr>
        <w:t>以及3%～7%的神经酸，是生产天然功能性药品、食品以及化妆品的优质原料，具有较高的经济价值</w:t>
      </w:r>
      <w:r>
        <w:rPr>
          <w:rFonts w:hint="eastAsia" w:ascii="Times New Roman" w:hAnsi="Times New Roman" w:eastAsia="仿宋" w:cs="Times New Roman"/>
          <w:sz w:val="28"/>
          <w:szCs w:val="28"/>
          <w:lang w:eastAsia="zh-CN"/>
        </w:rPr>
        <w:t>。文冠果</w:t>
      </w:r>
      <w:r>
        <w:rPr>
          <w:rFonts w:hint="eastAsia" w:ascii="Times New Roman" w:hAnsi="Times New Roman" w:eastAsia="仿宋" w:cs="Times New Roman"/>
          <w:sz w:val="28"/>
          <w:szCs w:val="28"/>
        </w:rPr>
        <w:t>喜光、耐寒旱、耐瘠薄、萌蘖能力强，是我国北方固沙保土、涵养水源和改善生态环境的</w:t>
      </w:r>
      <w:r>
        <w:rPr>
          <w:rFonts w:hint="eastAsia" w:ascii="Times New Roman" w:hAnsi="Times New Roman" w:eastAsia="仿宋" w:cs="Times New Roman"/>
          <w:sz w:val="28"/>
          <w:szCs w:val="28"/>
          <w:lang w:eastAsia="zh-CN"/>
        </w:rPr>
        <w:t>先锋生态</w:t>
      </w:r>
      <w:r>
        <w:rPr>
          <w:rFonts w:hint="eastAsia" w:ascii="Times New Roman" w:hAnsi="Times New Roman" w:eastAsia="仿宋" w:cs="Times New Roman"/>
          <w:sz w:val="28"/>
          <w:szCs w:val="28"/>
        </w:rPr>
        <w:t>树种。文冠果有抗炎、改善心血管、抗病毒、抗癌、抗艾滋病(HIV)活性等功效</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rPr>
        <w:t>对风湿性关节炎、消肿止痛、皮肤风热症、中毒性肝损伤等有一定的疗效</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rPr>
        <w:t>可降低胆固醇、降血脂</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rPr>
        <w:t>对</w:t>
      </w:r>
      <w:r>
        <w:rPr>
          <w:rFonts w:hint="eastAsia" w:ascii="Times New Roman" w:hAnsi="Times New Roman" w:eastAsia="仿宋" w:cs="Times New Roman"/>
          <w:sz w:val="28"/>
          <w:szCs w:val="28"/>
          <w:lang w:val="en-US" w:eastAsia="zh-CN"/>
        </w:rPr>
        <w:t>乳腺癌、胃癌、肝癌等</w:t>
      </w:r>
      <w:r>
        <w:rPr>
          <w:rFonts w:hint="eastAsia" w:ascii="Times New Roman" w:hAnsi="Times New Roman" w:eastAsia="仿宋" w:cs="Times New Roman"/>
          <w:sz w:val="28"/>
          <w:szCs w:val="28"/>
        </w:rPr>
        <w:t>6种癌细胞有高抑制活性的作用。种仁提取物文冠果皂苷是非常重要的改善脑功能的药物。</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lang w:eastAsia="zh-CN"/>
        </w:rPr>
        <w:t>近年来，</w:t>
      </w:r>
      <w:r>
        <w:rPr>
          <w:rFonts w:hint="eastAsia" w:ascii="Times New Roman" w:hAnsi="Times New Roman" w:eastAsia="仿宋" w:cs="Times New Roman"/>
          <w:sz w:val="28"/>
          <w:szCs w:val="28"/>
          <w:lang w:val="en-US" w:eastAsia="zh-CN"/>
        </w:rPr>
        <w:t>党和国家相继</w:t>
      </w:r>
      <w:r>
        <w:rPr>
          <w:rFonts w:hint="eastAsia" w:ascii="Times New Roman" w:hAnsi="Times New Roman" w:eastAsia="仿宋" w:cs="Times New Roman"/>
          <w:sz w:val="28"/>
          <w:szCs w:val="28"/>
          <w:lang w:eastAsia="zh-CN"/>
        </w:rPr>
        <w:t>出台了</w:t>
      </w:r>
      <w:r>
        <w:rPr>
          <w:rFonts w:hint="eastAsia" w:ascii="Times New Roman" w:hAnsi="Times New Roman" w:eastAsia="仿宋" w:cs="Times New Roman"/>
          <w:sz w:val="28"/>
          <w:szCs w:val="28"/>
        </w:rPr>
        <w:t>《国务院办公厅关于加快木本油料产业发展的意见》《国家林业局关于加快特色经济林产业发展的意见》</w:t>
      </w:r>
      <w:r>
        <w:rPr>
          <w:rFonts w:hint="eastAsia" w:ascii="Times New Roman" w:hAnsi="Times New Roman" w:eastAsia="仿宋" w:cs="Times New Roman"/>
          <w:sz w:val="28"/>
          <w:szCs w:val="28"/>
          <w:lang w:eastAsia="zh-CN"/>
        </w:rPr>
        <w:t>等，一系列支持</w:t>
      </w:r>
      <w:r>
        <w:rPr>
          <w:rFonts w:hint="eastAsia" w:ascii="Times New Roman" w:hAnsi="Times New Roman" w:eastAsia="仿宋" w:cs="Times New Roman"/>
          <w:sz w:val="28"/>
          <w:szCs w:val="28"/>
          <w:lang w:val="en-US" w:eastAsia="zh-CN"/>
        </w:rPr>
        <w:t>木本油料</w:t>
      </w:r>
      <w:r>
        <w:rPr>
          <w:rFonts w:hint="eastAsia" w:ascii="Times New Roman" w:hAnsi="Times New Roman" w:eastAsia="仿宋" w:cs="Times New Roman"/>
          <w:sz w:val="28"/>
          <w:szCs w:val="28"/>
          <w:lang w:eastAsia="zh-CN"/>
        </w:rPr>
        <w:t>产业发展的政策文件，明确大力发展文冠果</w:t>
      </w:r>
      <w:r>
        <w:rPr>
          <w:rFonts w:hint="eastAsia" w:ascii="Times New Roman" w:hAnsi="Times New Roman" w:eastAsia="仿宋" w:cs="Times New Roman"/>
          <w:sz w:val="28"/>
          <w:szCs w:val="28"/>
          <w:lang w:val="en-US" w:eastAsia="zh-CN"/>
        </w:rPr>
        <w:t>油料</w:t>
      </w:r>
      <w:r>
        <w:rPr>
          <w:rFonts w:hint="eastAsia" w:ascii="Times New Roman" w:hAnsi="Times New Roman" w:eastAsia="仿宋" w:cs="Times New Roman"/>
          <w:sz w:val="28"/>
          <w:szCs w:val="28"/>
          <w:lang w:eastAsia="zh-CN"/>
        </w:rPr>
        <w:t>产业，实现</w:t>
      </w:r>
      <w:r>
        <w:rPr>
          <w:rFonts w:hint="eastAsia" w:ascii="Times New Roman" w:hAnsi="Times New Roman" w:eastAsia="仿宋" w:cs="Times New Roman"/>
          <w:sz w:val="28"/>
          <w:szCs w:val="28"/>
          <w:lang w:val="en-US" w:eastAsia="zh-CN"/>
        </w:rPr>
        <w:t>改善环境</w:t>
      </w:r>
      <w:r>
        <w:rPr>
          <w:rFonts w:hint="eastAsia" w:ascii="Times New Roman" w:hAnsi="Times New Roman" w:eastAsia="仿宋" w:cs="Times New Roman"/>
          <w:sz w:val="28"/>
          <w:szCs w:val="28"/>
          <w:lang w:eastAsia="zh-CN"/>
        </w:rPr>
        <w:t>、农民增收的双重目标，助力乡村振兴。</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lang w:eastAsia="zh-CN"/>
        </w:rPr>
        <w:t>然而，由于文冠果育种进程相对滞后，种质创新力度不够，生产中可供利用的优良品种不多，导致种植面积增加与产量较低的矛盾日益突出，“千花一果”这一生产难题还未实质性解决，严重制约了文冠果产业发展，急需规范文冠果良种选育技术，进而促进良种选育进程。</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lang w:eastAsia="zh-CN"/>
        </w:rPr>
        <w:t>技术标准是科研、生产、交易的主要技术依据，标准化是组织专业化生产的技术纽带。文冠果良种选育技术规程是文冠果产业化生产的重要依据，制定和推广文冠果良种选育技术规程，可极大促进文冠果良种化进程和丰产优质高效，推动文冠果产业健康发展。</w:t>
      </w:r>
    </w:p>
    <w:p>
      <w:pPr>
        <w:keepNext w:val="0"/>
        <w:keepLines w:val="0"/>
        <w:pageBreakBefore w:val="0"/>
        <w:kinsoku/>
        <w:wordWrap/>
        <w:overflowPunct/>
        <w:topLinePunct w:val="0"/>
        <w:autoSpaceDE/>
        <w:autoSpaceDN/>
        <w:bidi w:val="0"/>
        <w:adjustRightInd w:val="0"/>
        <w:snapToGrid w:val="0"/>
        <w:spacing w:line="600" w:lineRule="exact"/>
        <w:ind w:firstLine="562" w:firstLineChars="200"/>
        <w:textAlignment w:val="auto"/>
        <w:rPr>
          <w:rFonts w:ascii="Times New Roman" w:hAnsi="Times New Roman" w:eastAsia="仿宋"/>
          <w:b/>
          <w:bCs/>
          <w:sz w:val="28"/>
          <w:szCs w:val="28"/>
        </w:rPr>
      </w:pPr>
      <w:r>
        <w:rPr>
          <w:rFonts w:hint="eastAsia" w:ascii="Times New Roman" w:hAnsi="Times New Roman" w:eastAsia="仿宋"/>
          <w:b/>
          <w:bCs/>
          <w:sz w:val="28"/>
          <w:szCs w:val="28"/>
          <w:lang w:val="en-US" w:eastAsia="zh-CN"/>
        </w:rPr>
        <w:t>3.</w:t>
      </w:r>
      <w:r>
        <w:rPr>
          <w:rFonts w:ascii="Times New Roman" w:hAnsi="Times New Roman" w:eastAsia="仿宋"/>
          <w:b/>
          <w:bCs/>
          <w:sz w:val="28"/>
          <w:szCs w:val="28"/>
        </w:rPr>
        <w:t>承担单位</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ascii="Times New Roman" w:hAnsi="Times New Roman" w:eastAsia="仿宋"/>
          <w:sz w:val="28"/>
          <w:szCs w:val="28"/>
        </w:rPr>
      </w:pPr>
      <w:r>
        <w:rPr>
          <w:rFonts w:ascii="Times New Roman" w:hAnsi="Times New Roman" w:eastAsia="仿宋"/>
          <w:sz w:val="28"/>
          <w:szCs w:val="28"/>
        </w:rPr>
        <w:t>该项工作由</w:t>
      </w:r>
      <w:r>
        <w:rPr>
          <w:rFonts w:hint="eastAsia" w:ascii="Times New Roman" w:hAnsi="Times New Roman" w:eastAsia="仿宋"/>
          <w:sz w:val="28"/>
          <w:szCs w:val="28"/>
          <w:lang w:eastAsia="zh-CN"/>
        </w:rPr>
        <w:t>西北农林科技大学</w:t>
      </w:r>
      <w:r>
        <w:rPr>
          <w:rFonts w:ascii="Times New Roman" w:hAnsi="Times New Roman" w:eastAsia="仿宋"/>
          <w:sz w:val="28"/>
          <w:szCs w:val="28"/>
        </w:rPr>
        <w:t>牵头，</w:t>
      </w:r>
      <w:r>
        <w:rPr>
          <w:rFonts w:hint="eastAsia" w:ascii="Times New Roman" w:hAnsi="Times New Roman" w:eastAsia="仿宋"/>
          <w:sz w:val="28"/>
          <w:szCs w:val="28"/>
          <w:lang w:eastAsia="zh-CN"/>
        </w:rPr>
        <w:t>陕西省林业科学院</w:t>
      </w:r>
      <w:r>
        <w:rPr>
          <w:rFonts w:ascii="Times New Roman" w:hAnsi="Times New Roman" w:eastAsia="仿宋"/>
          <w:sz w:val="28"/>
          <w:szCs w:val="28"/>
        </w:rPr>
        <w:t>参与，</w:t>
      </w:r>
      <w:r>
        <w:rPr>
          <w:rFonts w:hint="eastAsia" w:ascii="Times New Roman" w:hAnsi="Times New Roman" w:eastAsia="仿宋"/>
          <w:sz w:val="28"/>
          <w:szCs w:val="28"/>
          <w:lang w:eastAsia="zh-CN"/>
        </w:rPr>
        <w:t>两</w:t>
      </w:r>
      <w:r>
        <w:rPr>
          <w:rFonts w:ascii="Times New Roman" w:hAnsi="Times New Roman" w:eastAsia="仿宋"/>
          <w:sz w:val="28"/>
          <w:szCs w:val="28"/>
        </w:rPr>
        <w:t>家单位共同完成该标准的编写任务。</w:t>
      </w:r>
    </w:p>
    <w:p>
      <w:pPr>
        <w:keepNext w:val="0"/>
        <w:keepLines w:val="0"/>
        <w:pageBreakBefore w:val="0"/>
        <w:kinsoku/>
        <w:wordWrap/>
        <w:overflowPunct/>
        <w:topLinePunct w:val="0"/>
        <w:autoSpaceDE/>
        <w:autoSpaceDN/>
        <w:bidi w:val="0"/>
        <w:adjustRightInd w:val="0"/>
        <w:snapToGrid w:val="0"/>
        <w:spacing w:line="600" w:lineRule="exact"/>
        <w:ind w:firstLine="562" w:firstLineChars="200"/>
        <w:textAlignment w:val="auto"/>
        <w:rPr>
          <w:rFonts w:ascii="Times New Roman" w:hAnsi="Times New Roman" w:eastAsia="仿宋"/>
          <w:b/>
          <w:bCs/>
          <w:sz w:val="28"/>
          <w:szCs w:val="28"/>
        </w:rPr>
      </w:pPr>
      <w:r>
        <w:rPr>
          <w:rFonts w:hint="eastAsia" w:ascii="Times New Roman" w:hAnsi="Times New Roman" w:eastAsia="仿宋"/>
          <w:b/>
          <w:bCs/>
          <w:sz w:val="28"/>
          <w:szCs w:val="28"/>
          <w:lang w:val="en-US" w:eastAsia="zh-CN"/>
        </w:rPr>
        <w:t>4.主要</w:t>
      </w:r>
      <w:r>
        <w:rPr>
          <w:rFonts w:ascii="Times New Roman" w:hAnsi="Times New Roman" w:eastAsia="仿宋"/>
          <w:b/>
          <w:bCs/>
          <w:sz w:val="28"/>
          <w:szCs w:val="28"/>
        </w:rPr>
        <w:t>工作过程</w:t>
      </w:r>
    </w:p>
    <w:p>
      <w:pPr>
        <w:pStyle w:val="26"/>
        <w:keepNext w:val="0"/>
        <w:keepLines w:val="0"/>
        <w:pageBreakBefore w:val="0"/>
        <w:kinsoku/>
        <w:wordWrap/>
        <w:overflowPunct/>
        <w:topLinePunct w:val="0"/>
        <w:autoSpaceDE/>
        <w:autoSpaceDN/>
        <w:bidi w:val="0"/>
        <w:adjustRightInd w:val="0"/>
        <w:snapToGrid w:val="0"/>
        <w:spacing w:line="600" w:lineRule="exact"/>
        <w:ind w:firstLine="560"/>
        <w:textAlignment w:val="auto"/>
        <w:rPr>
          <w:rFonts w:ascii="Times New Roman" w:hAnsi="Times New Roman" w:eastAsia="仿宋"/>
          <w:sz w:val="28"/>
          <w:szCs w:val="28"/>
        </w:rPr>
      </w:pPr>
      <w:r>
        <w:rPr>
          <w:rFonts w:ascii="Times New Roman" w:hAnsi="Times New Roman" w:eastAsia="仿宋"/>
          <w:sz w:val="28"/>
          <w:szCs w:val="28"/>
        </w:rPr>
        <w:t>项目任务书下达后，</w:t>
      </w:r>
      <w:r>
        <w:rPr>
          <w:rFonts w:hint="eastAsia" w:ascii="Times New Roman" w:hAnsi="Times New Roman" w:eastAsia="仿宋"/>
          <w:sz w:val="28"/>
          <w:szCs w:val="28"/>
          <w:lang w:eastAsia="zh-CN"/>
        </w:rPr>
        <w:t>陕西省市场监督管理局</w:t>
      </w:r>
      <w:r>
        <w:rPr>
          <w:rFonts w:ascii="Times New Roman" w:hAnsi="Times New Roman" w:eastAsia="仿宋"/>
          <w:sz w:val="28"/>
          <w:szCs w:val="28"/>
        </w:rPr>
        <w:t>于20</w:t>
      </w:r>
      <w:r>
        <w:rPr>
          <w:rFonts w:hint="eastAsia" w:ascii="Times New Roman" w:hAnsi="Times New Roman" w:eastAsia="仿宋"/>
          <w:sz w:val="28"/>
          <w:szCs w:val="28"/>
          <w:lang w:val="en-US" w:eastAsia="zh-CN"/>
        </w:rPr>
        <w:t>24</w:t>
      </w:r>
      <w:r>
        <w:rPr>
          <w:rFonts w:ascii="Times New Roman" w:hAnsi="Times New Roman" w:eastAsia="仿宋"/>
          <w:sz w:val="28"/>
          <w:szCs w:val="28"/>
        </w:rPr>
        <w:t>年</w:t>
      </w:r>
      <w:r>
        <w:rPr>
          <w:rFonts w:hint="eastAsia" w:ascii="Times New Roman" w:hAnsi="Times New Roman" w:eastAsia="仿宋"/>
          <w:sz w:val="28"/>
          <w:szCs w:val="28"/>
          <w:lang w:val="en-US" w:eastAsia="zh-CN"/>
        </w:rPr>
        <w:t>11</w:t>
      </w:r>
      <w:r>
        <w:rPr>
          <w:rFonts w:ascii="Times New Roman" w:hAnsi="Times New Roman" w:eastAsia="仿宋"/>
          <w:sz w:val="28"/>
          <w:szCs w:val="28"/>
        </w:rPr>
        <w:t>月</w:t>
      </w:r>
      <w:r>
        <w:rPr>
          <w:rFonts w:hint="eastAsia" w:ascii="Times New Roman" w:hAnsi="Times New Roman" w:eastAsia="仿宋"/>
          <w:sz w:val="28"/>
          <w:szCs w:val="28"/>
          <w:lang w:val="en-US" w:eastAsia="zh-CN"/>
        </w:rPr>
        <w:t>19日</w:t>
      </w:r>
      <w:r>
        <w:rPr>
          <w:rFonts w:ascii="Times New Roman" w:hAnsi="Times New Roman" w:eastAsia="仿宋"/>
          <w:sz w:val="28"/>
          <w:szCs w:val="28"/>
        </w:rPr>
        <w:t>在</w:t>
      </w:r>
      <w:r>
        <w:rPr>
          <w:rFonts w:hint="eastAsia" w:ascii="Times New Roman" w:hAnsi="Times New Roman" w:eastAsia="仿宋"/>
          <w:sz w:val="28"/>
          <w:szCs w:val="28"/>
          <w:lang w:eastAsia="zh-CN"/>
        </w:rPr>
        <w:t>西安</w:t>
      </w:r>
      <w:r>
        <w:rPr>
          <w:rFonts w:ascii="Times New Roman" w:hAnsi="Times New Roman" w:eastAsia="仿宋"/>
          <w:sz w:val="28"/>
          <w:szCs w:val="28"/>
        </w:rPr>
        <w:t>组织了标准化工作培训班。</w:t>
      </w:r>
      <w:r>
        <w:rPr>
          <w:rFonts w:hint="eastAsia" w:ascii="Times New Roman" w:hAnsi="Times New Roman" w:eastAsia="仿宋"/>
          <w:sz w:val="28"/>
          <w:szCs w:val="28"/>
          <w:lang w:eastAsia="zh-CN"/>
        </w:rPr>
        <w:t>西北农林科技大学、陕西省林科院</w:t>
      </w:r>
      <w:r>
        <w:rPr>
          <w:rFonts w:ascii="Times New Roman" w:hAnsi="Times New Roman" w:eastAsia="仿宋"/>
          <w:sz w:val="28"/>
          <w:szCs w:val="28"/>
        </w:rPr>
        <w:t>负责标准编制的有关技术人员参加培训学习，主要内容有</w:t>
      </w:r>
      <w:r>
        <w:rPr>
          <w:rFonts w:hint="eastAsia" w:ascii="Times New Roman" w:hAnsi="Times New Roman" w:eastAsia="仿宋"/>
          <w:sz w:val="28"/>
          <w:szCs w:val="28"/>
          <w:lang w:eastAsia="zh-CN"/>
        </w:rPr>
        <w:t>“省级地方标准制修订相关政策和流程”、“地方标准的编写规则与要求”等</w:t>
      </w:r>
      <w:r>
        <w:rPr>
          <w:rFonts w:ascii="Times New Roman" w:hAnsi="Times New Roman" w:eastAsia="仿宋"/>
          <w:sz w:val="28"/>
          <w:szCs w:val="28"/>
        </w:rPr>
        <w:t>。</w:t>
      </w:r>
    </w:p>
    <w:p>
      <w:pPr>
        <w:pStyle w:val="26"/>
        <w:keepNext w:val="0"/>
        <w:keepLines w:val="0"/>
        <w:pageBreakBefore w:val="0"/>
        <w:kinsoku/>
        <w:wordWrap/>
        <w:overflowPunct/>
        <w:topLinePunct w:val="0"/>
        <w:autoSpaceDE/>
        <w:autoSpaceDN/>
        <w:bidi w:val="0"/>
        <w:adjustRightInd w:val="0"/>
        <w:snapToGrid w:val="0"/>
        <w:spacing w:line="600" w:lineRule="exact"/>
        <w:ind w:firstLine="560"/>
        <w:textAlignment w:val="auto"/>
        <w:rPr>
          <w:rFonts w:hint="eastAsia" w:ascii="Times New Roman" w:hAnsi="Times New Roman" w:eastAsia="仿宋"/>
          <w:sz w:val="28"/>
          <w:szCs w:val="28"/>
          <w:lang w:eastAsia="zh-CN"/>
        </w:rPr>
      </w:pPr>
      <w:r>
        <w:rPr>
          <w:rFonts w:ascii="Times New Roman" w:hAnsi="Times New Roman" w:eastAsia="仿宋"/>
          <w:sz w:val="28"/>
          <w:szCs w:val="28"/>
        </w:rPr>
        <w:t>20</w:t>
      </w:r>
      <w:r>
        <w:rPr>
          <w:rFonts w:hint="eastAsia" w:ascii="Times New Roman" w:hAnsi="Times New Roman" w:eastAsia="仿宋"/>
          <w:sz w:val="28"/>
          <w:szCs w:val="28"/>
          <w:lang w:val="en-US" w:eastAsia="zh-CN"/>
        </w:rPr>
        <w:t>24</w:t>
      </w:r>
      <w:r>
        <w:rPr>
          <w:rFonts w:ascii="Times New Roman" w:hAnsi="Times New Roman" w:eastAsia="仿宋"/>
          <w:sz w:val="28"/>
          <w:szCs w:val="28"/>
        </w:rPr>
        <w:t>年</w:t>
      </w:r>
      <w:r>
        <w:rPr>
          <w:rFonts w:hint="eastAsia" w:ascii="Times New Roman" w:hAnsi="Times New Roman" w:eastAsia="仿宋"/>
          <w:sz w:val="28"/>
          <w:szCs w:val="28"/>
          <w:lang w:val="en-US" w:eastAsia="zh-CN"/>
        </w:rPr>
        <w:t>9</w:t>
      </w:r>
      <w:r>
        <w:rPr>
          <w:rFonts w:ascii="Times New Roman" w:hAnsi="Times New Roman" w:eastAsia="仿宋"/>
          <w:sz w:val="28"/>
          <w:szCs w:val="28"/>
        </w:rPr>
        <w:t>月-</w:t>
      </w:r>
      <w:r>
        <w:rPr>
          <w:rFonts w:hint="eastAsia" w:ascii="Times New Roman" w:hAnsi="Times New Roman" w:eastAsia="仿宋"/>
          <w:sz w:val="28"/>
          <w:szCs w:val="28"/>
          <w:lang w:val="en-US" w:eastAsia="zh-CN"/>
        </w:rPr>
        <w:t>12</w:t>
      </w:r>
      <w:r>
        <w:rPr>
          <w:rFonts w:ascii="Times New Roman" w:hAnsi="Times New Roman" w:eastAsia="仿宋"/>
          <w:sz w:val="28"/>
          <w:szCs w:val="28"/>
        </w:rPr>
        <w:t>月</w:t>
      </w:r>
      <w:r>
        <w:rPr>
          <w:rFonts w:hint="eastAsia" w:ascii="Times New Roman" w:hAnsi="Times New Roman" w:eastAsia="仿宋"/>
          <w:sz w:val="28"/>
          <w:szCs w:val="28"/>
          <w:lang w:eastAsia="zh-CN"/>
        </w:rPr>
        <w:t>，</w:t>
      </w:r>
      <w:r>
        <w:rPr>
          <w:rFonts w:ascii="Times New Roman" w:hAnsi="Times New Roman" w:eastAsia="仿宋"/>
          <w:sz w:val="28"/>
          <w:szCs w:val="28"/>
        </w:rPr>
        <w:t>项目</w:t>
      </w:r>
      <w:r>
        <w:rPr>
          <w:rFonts w:hint="eastAsia" w:ascii="Times New Roman" w:hAnsi="Times New Roman" w:eastAsia="仿宋"/>
          <w:sz w:val="28"/>
          <w:szCs w:val="28"/>
          <w:lang w:eastAsia="zh-CN"/>
        </w:rPr>
        <w:t>主导</w:t>
      </w:r>
      <w:r>
        <w:rPr>
          <w:rFonts w:ascii="Times New Roman" w:hAnsi="Times New Roman" w:eastAsia="仿宋"/>
          <w:sz w:val="28"/>
          <w:szCs w:val="28"/>
        </w:rPr>
        <w:t>单位</w:t>
      </w:r>
      <w:r>
        <w:rPr>
          <w:rFonts w:hint="eastAsia" w:ascii="Times New Roman" w:hAnsi="Times New Roman" w:eastAsia="仿宋"/>
          <w:sz w:val="28"/>
          <w:szCs w:val="28"/>
          <w:lang w:eastAsia="zh-CN"/>
        </w:rPr>
        <w:t>组织人员根据</w:t>
      </w:r>
      <w:r>
        <w:rPr>
          <w:rFonts w:ascii="Times New Roman" w:hAnsi="Times New Roman" w:eastAsia="仿宋"/>
          <w:sz w:val="28"/>
          <w:szCs w:val="28"/>
        </w:rPr>
        <w:t>我国</w:t>
      </w:r>
      <w:r>
        <w:rPr>
          <w:rFonts w:hint="eastAsia" w:ascii="Times New Roman" w:hAnsi="Times New Roman" w:eastAsia="仿宋"/>
          <w:sz w:val="28"/>
          <w:szCs w:val="28"/>
          <w:lang w:eastAsia="zh-CN"/>
        </w:rPr>
        <w:t>和陕西</w:t>
      </w:r>
      <w:r>
        <w:rPr>
          <w:rFonts w:ascii="Times New Roman" w:hAnsi="Times New Roman" w:eastAsia="仿宋"/>
          <w:sz w:val="28"/>
          <w:szCs w:val="28"/>
        </w:rPr>
        <w:t>文冠果主要产区的分布情况，</w:t>
      </w:r>
      <w:r>
        <w:rPr>
          <w:rFonts w:hint="eastAsia" w:ascii="Times New Roman" w:hAnsi="Times New Roman" w:eastAsia="仿宋"/>
          <w:sz w:val="28"/>
          <w:szCs w:val="28"/>
          <w:lang w:eastAsia="zh-CN"/>
        </w:rPr>
        <w:t>对</w:t>
      </w:r>
      <w:r>
        <w:rPr>
          <w:rFonts w:ascii="Times New Roman" w:hAnsi="Times New Roman" w:eastAsia="仿宋"/>
          <w:sz w:val="28"/>
          <w:szCs w:val="28"/>
        </w:rPr>
        <w:t>文冠果科研机构、生产基地、加工企业、农户、市场、购销等问题进行调研，同时广泛收集和查阅相关资料，进行资料对比分析，进而对研究计划所涉及的技术指标和参数进行设置，根据结果撰写了</w:t>
      </w:r>
      <w:r>
        <w:rPr>
          <w:rFonts w:hint="eastAsia" w:ascii="Times New Roman" w:hAnsi="Times New Roman" w:eastAsia="仿宋"/>
          <w:sz w:val="28"/>
          <w:szCs w:val="28"/>
          <w:lang w:eastAsia="zh-CN"/>
        </w:rPr>
        <w:t>标准讨论稿。</w:t>
      </w:r>
    </w:p>
    <w:p>
      <w:pPr>
        <w:pStyle w:val="26"/>
        <w:keepNext w:val="0"/>
        <w:keepLines w:val="0"/>
        <w:pageBreakBefore w:val="0"/>
        <w:kinsoku/>
        <w:wordWrap/>
        <w:overflowPunct/>
        <w:topLinePunct w:val="0"/>
        <w:autoSpaceDE/>
        <w:autoSpaceDN/>
        <w:bidi w:val="0"/>
        <w:adjustRightInd w:val="0"/>
        <w:snapToGrid w:val="0"/>
        <w:spacing w:line="600" w:lineRule="exact"/>
        <w:ind w:firstLine="560"/>
        <w:textAlignment w:val="auto"/>
        <w:rPr>
          <w:rFonts w:hint="eastAsia" w:ascii="Times New Roman" w:hAnsi="Times New Roman" w:eastAsia="仿宋"/>
          <w:sz w:val="28"/>
          <w:szCs w:val="28"/>
          <w:lang w:eastAsia="zh-CN"/>
        </w:rPr>
      </w:pPr>
      <w:r>
        <w:rPr>
          <w:rFonts w:ascii="Times New Roman" w:hAnsi="Times New Roman" w:eastAsia="仿宋"/>
          <w:sz w:val="28"/>
          <w:szCs w:val="28"/>
        </w:rPr>
        <w:t>20</w:t>
      </w:r>
      <w:r>
        <w:rPr>
          <w:rFonts w:hint="eastAsia" w:ascii="Times New Roman" w:hAnsi="Times New Roman" w:eastAsia="仿宋"/>
          <w:sz w:val="28"/>
          <w:szCs w:val="28"/>
          <w:lang w:val="en-US" w:eastAsia="zh-CN"/>
        </w:rPr>
        <w:t>25</w:t>
      </w:r>
      <w:r>
        <w:rPr>
          <w:rFonts w:ascii="Times New Roman" w:hAnsi="Times New Roman" w:eastAsia="仿宋"/>
          <w:sz w:val="28"/>
          <w:szCs w:val="28"/>
        </w:rPr>
        <w:t>年</w:t>
      </w:r>
      <w:r>
        <w:rPr>
          <w:rFonts w:hint="eastAsia" w:ascii="Times New Roman" w:hAnsi="Times New Roman" w:eastAsia="仿宋"/>
          <w:sz w:val="28"/>
          <w:szCs w:val="28"/>
          <w:lang w:val="en-US" w:eastAsia="zh-CN"/>
        </w:rPr>
        <w:t>1</w:t>
      </w:r>
      <w:r>
        <w:rPr>
          <w:rFonts w:ascii="Times New Roman" w:hAnsi="Times New Roman" w:eastAsia="仿宋"/>
          <w:sz w:val="28"/>
          <w:szCs w:val="28"/>
        </w:rPr>
        <w:t>月</w:t>
      </w:r>
      <w:r>
        <w:rPr>
          <w:rFonts w:hint="eastAsia" w:ascii="Times New Roman" w:hAnsi="Times New Roman" w:eastAsia="仿宋"/>
          <w:sz w:val="28"/>
          <w:szCs w:val="28"/>
          <w:lang w:val="en-US" w:eastAsia="zh-CN"/>
        </w:rPr>
        <w:t>-3月，项目主导单位组织参与单位、育种专家、文冠果生产企业代表等人员对讨论稿进行修改，完善形成</w:t>
      </w:r>
      <w:r>
        <w:rPr>
          <w:rFonts w:hint="eastAsia" w:ascii="Times New Roman" w:hAnsi="Times New Roman" w:eastAsia="仿宋"/>
          <w:sz w:val="28"/>
          <w:szCs w:val="28"/>
          <w:lang w:eastAsia="zh-CN"/>
        </w:rPr>
        <w:t>了</w:t>
      </w:r>
      <w:r>
        <w:rPr>
          <w:rFonts w:ascii="Times New Roman" w:hAnsi="Times New Roman" w:eastAsia="仿宋"/>
          <w:sz w:val="28"/>
          <w:szCs w:val="28"/>
        </w:rPr>
        <w:t>征求意见稿</w:t>
      </w:r>
      <w:r>
        <w:rPr>
          <w:rFonts w:hint="eastAsia" w:ascii="Times New Roman" w:hAnsi="Times New Roman" w:eastAsia="仿宋"/>
          <w:sz w:val="28"/>
          <w:szCs w:val="28"/>
          <w:lang w:eastAsia="zh-CN"/>
        </w:rPr>
        <w:t>。</w:t>
      </w:r>
    </w:p>
    <w:p>
      <w:pPr>
        <w:pStyle w:val="26"/>
        <w:keepNext w:val="0"/>
        <w:keepLines w:val="0"/>
        <w:pageBreakBefore w:val="0"/>
        <w:kinsoku/>
        <w:wordWrap/>
        <w:overflowPunct/>
        <w:topLinePunct w:val="0"/>
        <w:autoSpaceDE/>
        <w:autoSpaceDN/>
        <w:bidi w:val="0"/>
        <w:adjustRightInd w:val="0"/>
        <w:snapToGrid w:val="0"/>
        <w:spacing w:line="600" w:lineRule="exact"/>
        <w:ind w:firstLine="560"/>
        <w:textAlignment w:val="auto"/>
        <w:rPr>
          <w:rFonts w:hint="default" w:ascii="Times New Roman" w:hAnsi="Times New Roman" w:eastAsia="仿宋"/>
          <w:sz w:val="28"/>
          <w:szCs w:val="28"/>
          <w:lang w:val="en-US" w:eastAsia="zh-CN"/>
        </w:rPr>
      </w:pPr>
      <w:r>
        <w:rPr>
          <w:rFonts w:hint="eastAsia" w:ascii="Times New Roman" w:hAnsi="Times New Roman" w:eastAsia="仿宋"/>
          <w:sz w:val="28"/>
          <w:szCs w:val="28"/>
          <w:lang w:eastAsia="zh-CN"/>
        </w:rPr>
        <w:t>本次共向</w:t>
      </w:r>
      <w:r>
        <w:rPr>
          <w:rFonts w:hint="eastAsia" w:ascii="Times New Roman" w:hAnsi="Times New Roman" w:eastAsia="仿宋"/>
          <w:sz w:val="28"/>
          <w:szCs w:val="28"/>
          <w:lang w:val="en-US" w:eastAsia="zh-CN"/>
        </w:rPr>
        <w:t>12家单位征求意见，包括7家科研单位、2所高校、2家企业、1家林业主管部门，累计征集意见91条，涉及标准37处，其中33处意见全部采纳，4处意见未采纳，并在意见汇总表中对未采纳原因做了阐述。</w:t>
      </w:r>
    </w:p>
    <w:p>
      <w:pPr>
        <w:keepNext w:val="0"/>
        <w:keepLines w:val="0"/>
        <w:pageBreakBefore w:val="0"/>
        <w:kinsoku/>
        <w:wordWrap/>
        <w:overflowPunct/>
        <w:topLinePunct w:val="0"/>
        <w:autoSpaceDE/>
        <w:autoSpaceDN/>
        <w:bidi w:val="0"/>
        <w:adjustRightInd w:val="0"/>
        <w:snapToGrid w:val="0"/>
        <w:spacing w:line="600" w:lineRule="exact"/>
        <w:ind w:firstLine="562" w:firstLineChars="200"/>
        <w:textAlignment w:val="auto"/>
        <w:rPr>
          <w:rFonts w:ascii="Times New Roman" w:hAnsi="Times New Roman" w:eastAsia="仿宋"/>
          <w:b/>
          <w:sz w:val="28"/>
          <w:szCs w:val="28"/>
        </w:rPr>
      </w:pPr>
      <w:r>
        <w:rPr>
          <w:rFonts w:hint="eastAsia" w:ascii="Times New Roman" w:hAnsi="Times New Roman" w:eastAsia="仿宋"/>
          <w:b/>
          <w:sz w:val="28"/>
          <w:szCs w:val="28"/>
          <w:lang w:val="en-US" w:eastAsia="zh-CN"/>
        </w:rPr>
        <w:t>5.</w:t>
      </w:r>
      <w:r>
        <w:rPr>
          <w:rFonts w:hint="eastAsia" w:ascii="Times New Roman" w:hAnsi="Times New Roman" w:eastAsia="仿宋"/>
          <w:b/>
          <w:sz w:val="28"/>
          <w:szCs w:val="28"/>
        </w:rPr>
        <w:t>标准主要起草人及承担的工作</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hint="eastAsia" w:ascii="Times New Roman" w:hAnsi="Times New Roman" w:eastAsia="仿宋"/>
          <w:sz w:val="28"/>
          <w:szCs w:val="28"/>
        </w:rPr>
      </w:pPr>
      <w:r>
        <w:rPr>
          <w:rFonts w:hint="eastAsia" w:ascii="Times New Roman" w:hAnsi="Times New Roman" w:eastAsia="仿宋"/>
          <w:sz w:val="28"/>
          <w:szCs w:val="28"/>
          <w:lang w:eastAsia="zh-CN"/>
        </w:rPr>
        <w:t>贾小明</w:t>
      </w:r>
      <w:r>
        <w:rPr>
          <w:rFonts w:hint="eastAsia" w:ascii="Times New Roman" w:hAnsi="Times New Roman" w:eastAsia="仿宋"/>
          <w:sz w:val="28"/>
          <w:szCs w:val="28"/>
        </w:rPr>
        <w:t>：项目总负责人。起草《文冠果良种选育培育技术规程》的总体框架，修改完善。</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ascii="Times New Roman" w:hAnsi="Times New Roman" w:eastAsia="仿宋"/>
          <w:sz w:val="28"/>
          <w:szCs w:val="28"/>
        </w:rPr>
      </w:pPr>
      <w:r>
        <w:rPr>
          <w:rFonts w:hint="eastAsia" w:ascii="Times New Roman" w:hAnsi="Times New Roman" w:eastAsia="仿宋"/>
          <w:sz w:val="28"/>
          <w:szCs w:val="28"/>
          <w:lang w:eastAsia="zh-CN"/>
        </w:rPr>
        <w:t>吴普侠</w:t>
      </w:r>
      <w:r>
        <w:rPr>
          <w:rFonts w:hint="eastAsia" w:ascii="Times New Roman" w:hAnsi="Times New Roman" w:eastAsia="仿宋"/>
          <w:sz w:val="28"/>
          <w:szCs w:val="28"/>
        </w:rPr>
        <w:t>、</w:t>
      </w:r>
      <w:r>
        <w:rPr>
          <w:rFonts w:hint="eastAsia" w:ascii="Times New Roman" w:hAnsi="Times New Roman" w:eastAsia="仿宋"/>
          <w:sz w:val="28"/>
          <w:szCs w:val="28"/>
          <w:lang w:eastAsia="zh-CN"/>
        </w:rPr>
        <w:t>王利兵</w:t>
      </w:r>
      <w:r>
        <w:rPr>
          <w:rFonts w:hint="eastAsia" w:ascii="Times New Roman" w:hAnsi="Times New Roman" w:eastAsia="仿宋"/>
          <w:sz w:val="28"/>
          <w:szCs w:val="28"/>
        </w:rPr>
        <w:t>、</w:t>
      </w:r>
      <w:r>
        <w:rPr>
          <w:rFonts w:hint="eastAsia" w:ascii="Times New Roman" w:hAnsi="Times New Roman" w:eastAsia="仿宋"/>
          <w:sz w:val="28"/>
          <w:szCs w:val="28"/>
          <w:lang w:eastAsia="zh-CN"/>
        </w:rPr>
        <w:t>杨涛、赵海燕、杨雯露、张麦芳</w:t>
      </w:r>
      <w:r>
        <w:rPr>
          <w:rFonts w:hint="eastAsia" w:ascii="Times New Roman" w:hAnsi="Times New Roman" w:eastAsia="仿宋"/>
          <w:sz w:val="28"/>
          <w:szCs w:val="28"/>
        </w:rPr>
        <w:t>：起草和修改编制说明及具体标准条款，编写术语和定义、杂交育种及区域试验部分，征求专家意见，并进行项目组织协调，准备相关报批材料，修改完善《文冠果良种选育培育技术规程》；</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ascii="Times New Roman" w:hAnsi="Times New Roman" w:eastAsia="仿宋"/>
          <w:sz w:val="28"/>
          <w:szCs w:val="28"/>
        </w:rPr>
      </w:pPr>
      <w:r>
        <w:rPr>
          <w:rFonts w:hint="eastAsia" w:ascii="Times New Roman" w:hAnsi="Times New Roman" w:eastAsia="仿宋"/>
          <w:sz w:val="28"/>
          <w:szCs w:val="28"/>
          <w:lang w:eastAsia="zh-CN"/>
        </w:rPr>
        <w:t>董强</w:t>
      </w:r>
      <w:r>
        <w:rPr>
          <w:rFonts w:hint="eastAsia" w:ascii="Times New Roman" w:hAnsi="Times New Roman" w:eastAsia="仿宋"/>
          <w:sz w:val="28"/>
          <w:szCs w:val="28"/>
        </w:rPr>
        <w:t>、</w:t>
      </w:r>
      <w:r>
        <w:rPr>
          <w:rFonts w:hint="eastAsia" w:ascii="Times New Roman" w:hAnsi="Times New Roman" w:eastAsia="仿宋"/>
          <w:sz w:val="28"/>
          <w:szCs w:val="28"/>
          <w:lang w:eastAsia="zh-CN"/>
        </w:rPr>
        <w:t>罗竹梅、李群</w:t>
      </w:r>
      <w:r>
        <w:rPr>
          <w:rFonts w:hint="eastAsia" w:ascii="Times New Roman" w:hAnsi="Times New Roman" w:eastAsia="仿宋"/>
          <w:sz w:val="28"/>
          <w:szCs w:val="28"/>
        </w:rPr>
        <w:t>：编写优树选择程序和指标、优良无性系选育部分；</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ascii="Times New Roman" w:hAnsi="Times New Roman" w:eastAsia="仿宋"/>
          <w:sz w:val="28"/>
          <w:szCs w:val="28"/>
        </w:rPr>
      </w:pPr>
      <w:r>
        <w:rPr>
          <w:rFonts w:hint="eastAsia" w:ascii="Times New Roman" w:hAnsi="Times New Roman" w:eastAsia="仿宋" w:cs="Times New Roman"/>
          <w:sz w:val="28"/>
          <w:szCs w:val="28"/>
          <w:lang w:val="en-US" w:eastAsia="zh-CN"/>
        </w:rPr>
        <w:t>马延东、李欢欢、任宏涛、</w:t>
      </w:r>
      <w:r>
        <w:rPr>
          <w:rFonts w:hint="eastAsia" w:ascii="Times New Roman" w:hAnsi="Times New Roman" w:eastAsia="仿宋" w:cs="Times New Roman"/>
          <w:sz w:val="28"/>
          <w:szCs w:val="28"/>
          <w:lang w:eastAsia="zh-CN"/>
        </w:rPr>
        <w:t>李军航、刘</w:t>
      </w:r>
      <w:r>
        <w:rPr>
          <w:rFonts w:hint="eastAsia" w:ascii="Times New Roman" w:hAnsi="Times New Roman" w:eastAsia="仿宋" w:cs="Times New Roman"/>
          <w:sz w:val="28"/>
          <w:szCs w:val="28"/>
          <w:lang w:val="en-US" w:eastAsia="zh-CN"/>
        </w:rPr>
        <w:t>冬</w:t>
      </w:r>
      <w:r>
        <w:rPr>
          <w:rFonts w:hint="eastAsia" w:ascii="Times New Roman" w:hAnsi="Times New Roman" w:eastAsia="仿宋" w:cs="Times New Roman"/>
          <w:sz w:val="28"/>
          <w:szCs w:val="28"/>
          <w:lang w:eastAsia="zh-CN"/>
        </w:rPr>
        <w:t>林、陈艳、</w:t>
      </w:r>
      <w:r>
        <w:rPr>
          <w:rFonts w:hint="eastAsia" w:ascii="Times New Roman" w:hAnsi="Times New Roman" w:eastAsia="仿宋" w:cs="Times New Roman"/>
          <w:sz w:val="28"/>
          <w:szCs w:val="28"/>
          <w:lang w:val="en-US" w:eastAsia="zh-CN"/>
        </w:rPr>
        <w:t>施智宝</w:t>
      </w:r>
      <w:r>
        <w:rPr>
          <w:rFonts w:hint="eastAsia" w:ascii="Times New Roman" w:hAnsi="Times New Roman" w:eastAsia="仿宋" w:cs="Times New Roman"/>
          <w:sz w:val="28"/>
          <w:szCs w:val="28"/>
          <w:lang w:eastAsia="zh-CN"/>
        </w:rPr>
        <w:t>：实地调研、资料收集与汇总，</w:t>
      </w:r>
      <w:r>
        <w:rPr>
          <w:rFonts w:hint="eastAsia" w:ascii="Times New Roman" w:hAnsi="Times New Roman" w:eastAsia="仿宋"/>
          <w:sz w:val="28"/>
          <w:szCs w:val="28"/>
        </w:rPr>
        <w:t>协助编写和修改完善具体标准条款。</w:t>
      </w:r>
    </w:p>
    <w:p>
      <w:pPr>
        <w:keepNext w:val="0"/>
        <w:keepLines w:val="0"/>
        <w:pageBreakBefore w:val="0"/>
        <w:kinsoku/>
        <w:wordWrap/>
        <w:overflowPunct/>
        <w:topLinePunct w:val="0"/>
        <w:autoSpaceDE/>
        <w:autoSpaceDN/>
        <w:bidi w:val="0"/>
        <w:adjustRightInd w:val="0"/>
        <w:snapToGrid w:val="0"/>
        <w:spacing w:line="600" w:lineRule="exact"/>
        <w:ind w:firstLine="602" w:firstLineChars="200"/>
        <w:textAlignment w:val="auto"/>
        <w:rPr>
          <w:rFonts w:ascii="Times New Roman" w:hAnsi="Times New Roman" w:eastAsia="仿宋"/>
          <w:b/>
          <w:bCs/>
          <w:sz w:val="30"/>
          <w:szCs w:val="30"/>
        </w:rPr>
      </w:pPr>
      <w:r>
        <w:rPr>
          <w:rFonts w:hint="eastAsia" w:ascii="Times New Roman" w:hAnsi="Times New Roman" w:eastAsia="仿宋"/>
          <w:b/>
          <w:bCs/>
          <w:sz w:val="30"/>
          <w:szCs w:val="30"/>
          <w:lang w:eastAsia="zh-CN"/>
        </w:rPr>
        <w:t>二</w:t>
      </w:r>
      <w:r>
        <w:rPr>
          <w:rFonts w:ascii="Times New Roman" w:hAnsi="Times New Roman" w:eastAsia="仿宋"/>
          <w:b/>
          <w:bCs/>
          <w:sz w:val="30"/>
          <w:szCs w:val="30"/>
        </w:rPr>
        <w:t>、标准</w:t>
      </w:r>
      <w:r>
        <w:rPr>
          <w:rFonts w:hint="eastAsia" w:ascii="Times New Roman" w:hAnsi="Times New Roman" w:eastAsia="仿宋"/>
          <w:b/>
          <w:bCs/>
          <w:sz w:val="30"/>
          <w:szCs w:val="30"/>
          <w:lang w:eastAsia="zh-CN"/>
        </w:rPr>
        <w:t>制定的</w:t>
      </w:r>
      <w:r>
        <w:rPr>
          <w:rFonts w:ascii="Times New Roman" w:hAnsi="Times New Roman" w:eastAsia="仿宋"/>
          <w:b/>
          <w:bCs/>
          <w:sz w:val="30"/>
          <w:szCs w:val="30"/>
        </w:rPr>
        <w:t>原则和主要内容</w:t>
      </w:r>
    </w:p>
    <w:p>
      <w:pPr>
        <w:pStyle w:val="30"/>
        <w:keepNext w:val="0"/>
        <w:keepLines w:val="0"/>
        <w:pageBreakBefore w:val="0"/>
        <w:kinsoku/>
        <w:wordWrap/>
        <w:overflowPunct/>
        <w:topLinePunct w:val="0"/>
        <w:autoSpaceDE/>
        <w:autoSpaceDN/>
        <w:bidi w:val="0"/>
        <w:spacing w:line="600" w:lineRule="exact"/>
        <w:ind w:firstLine="562"/>
        <w:textAlignment w:val="auto"/>
        <w:rPr>
          <w:rFonts w:eastAsia="仿宋"/>
          <w:b/>
          <w:bCs/>
          <w:sz w:val="28"/>
          <w:szCs w:val="28"/>
        </w:rPr>
      </w:pPr>
      <w:r>
        <w:rPr>
          <w:rFonts w:eastAsia="仿宋"/>
          <w:b/>
          <w:bCs/>
          <w:sz w:val="28"/>
          <w:szCs w:val="28"/>
        </w:rPr>
        <w:t>1 编制原则</w:t>
      </w:r>
    </w:p>
    <w:p>
      <w:pPr>
        <w:pStyle w:val="30"/>
        <w:keepNext w:val="0"/>
        <w:keepLines w:val="0"/>
        <w:pageBreakBefore w:val="0"/>
        <w:kinsoku/>
        <w:wordWrap/>
        <w:overflowPunct/>
        <w:topLinePunct w:val="0"/>
        <w:autoSpaceDE/>
        <w:autoSpaceDN/>
        <w:bidi w:val="0"/>
        <w:spacing w:line="600" w:lineRule="exact"/>
        <w:ind w:firstLine="560"/>
        <w:textAlignment w:val="auto"/>
        <w:rPr>
          <w:rFonts w:eastAsia="仿宋"/>
          <w:bCs/>
          <w:sz w:val="28"/>
          <w:szCs w:val="28"/>
        </w:rPr>
      </w:pPr>
      <w:r>
        <w:rPr>
          <w:rFonts w:eastAsia="仿宋"/>
          <w:bCs/>
          <w:sz w:val="28"/>
          <w:szCs w:val="28"/>
        </w:rPr>
        <w:t>（1）针对性原则：针对</w:t>
      </w:r>
      <w:r>
        <w:rPr>
          <w:rFonts w:hint="eastAsia" w:eastAsia="仿宋"/>
          <w:bCs/>
          <w:sz w:val="28"/>
          <w:szCs w:val="28"/>
          <w:lang w:eastAsia="zh-CN"/>
        </w:rPr>
        <w:t>陕西</w:t>
      </w:r>
      <w:r>
        <w:rPr>
          <w:rFonts w:eastAsia="仿宋"/>
          <w:bCs/>
          <w:sz w:val="28"/>
          <w:szCs w:val="28"/>
        </w:rPr>
        <w:t>文冠果产业快速发展与良种资源短缺之间矛盾的迫切需求，多方面查阅有关研究资料，结合实地调查资料，并征询有关专家的意见，全面考虑文冠果良种选育的各项技术问题。</w:t>
      </w:r>
    </w:p>
    <w:p>
      <w:pPr>
        <w:pStyle w:val="30"/>
        <w:keepNext w:val="0"/>
        <w:keepLines w:val="0"/>
        <w:pageBreakBefore w:val="0"/>
        <w:kinsoku/>
        <w:wordWrap/>
        <w:overflowPunct/>
        <w:topLinePunct w:val="0"/>
        <w:autoSpaceDE/>
        <w:autoSpaceDN/>
        <w:bidi w:val="0"/>
        <w:spacing w:line="600" w:lineRule="exact"/>
        <w:ind w:firstLine="560"/>
        <w:textAlignment w:val="auto"/>
        <w:rPr>
          <w:rFonts w:eastAsia="仿宋"/>
          <w:bCs/>
          <w:sz w:val="28"/>
          <w:szCs w:val="28"/>
        </w:rPr>
      </w:pPr>
      <w:r>
        <w:rPr>
          <w:rFonts w:eastAsia="仿宋"/>
          <w:bCs/>
          <w:sz w:val="28"/>
          <w:szCs w:val="28"/>
        </w:rPr>
        <w:t>（2）科学性原则：以文冠果良种选育为对象，科学制定选育的原则与方法等，综合考虑方法的全面性、合理性和可操作性，结合科学研究成果与实践操作经验，开展综合分析。</w:t>
      </w:r>
    </w:p>
    <w:p>
      <w:pPr>
        <w:pStyle w:val="30"/>
        <w:keepNext w:val="0"/>
        <w:keepLines w:val="0"/>
        <w:pageBreakBefore w:val="0"/>
        <w:kinsoku/>
        <w:wordWrap/>
        <w:overflowPunct/>
        <w:topLinePunct w:val="0"/>
        <w:autoSpaceDE/>
        <w:autoSpaceDN/>
        <w:bidi w:val="0"/>
        <w:spacing w:line="600" w:lineRule="exact"/>
        <w:ind w:firstLine="560"/>
        <w:textAlignment w:val="auto"/>
        <w:rPr>
          <w:rFonts w:eastAsia="仿宋"/>
          <w:bCs/>
          <w:sz w:val="28"/>
          <w:szCs w:val="28"/>
        </w:rPr>
      </w:pPr>
      <w:r>
        <w:rPr>
          <w:rFonts w:eastAsia="仿宋"/>
          <w:bCs/>
          <w:sz w:val="28"/>
          <w:szCs w:val="28"/>
        </w:rPr>
        <w:t>（3）适用性原则：本标准在制定过程中，根据文冠果自身特点及分布区环境，遵循因地制宜，因境制宜，因种制宜的原则，摸索适宜的文冠果良种选育的技术，适用性强，便于操作，利于推广。</w:t>
      </w:r>
    </w:p>
    <w:p>
      <w:pPr>
        <w:pStyle w:val="30"/>
        <w:keepNext w:val="0"/>
        <w:keepLines w:val="0"/>
        <w:pageBreakBefore w:val="0"/>
        <w:kinsoku/>
        <w:wordWrap/>
        <w:overflowPunct/>
        <w:topLinePunct w:val="0"/>
        <w:autoSpaceDE/>
        <w:autoSpaceDN/>
        <w:bidi w:val="0"/>
        <w:spacing w:line="600" w:lineRule="exact"/>
        <w:ind w:firstLine="560"/>
        <w:textAlignment w:val="auto"/>
        <w:rPr>
          <w:rFonts w:eastAsia="仿宋"/>
          <w:sz w:val="28"/>
          <w:szCs w:val="28"/>
        </w:rPr>
      </w:pPr>
      <w:r>
        <w:rPr>
          <w:rFonts w:eastAsia="仿宋"/>
          <w:sz w:val="28"/>
          <w:szCs w:val="28"/>
        </w:rPr>
        <w:t>（4）规范性原则：本标准的写作及格式安排严格按照《GB/T1.1-20</w:t>
      </w:r>
      <w:r>
        <w:rPr>
          <w:rFonts w:hint="eastAsia" w:eastAsia="仿宋"/>
          <w:sz w:val="28"/>
          <w:szCs w:val="28"/>
          <w:lang w:val="en-US" w:eastAsia="zh-CN"/>
        </w:rPr>
        <w:t>20</w:t>
      </w:r>
      <w:r>
        <w:rPr>
          <w:rFonts w:eastAsia="仿宋"/>
          <w:sz w:val="28"/>
          <w:szCs w:val="28"/>
        </w:rPr>
        <w:t>标准化工作导则  第1部分：标准的结构和编写规则》的规定执行。</w:t>
      </w:r>
    </w:p>
    <w:p>
      <w:pPr>
        <w:pStyle w:val="30"/>
        <w:keepNext w:val="0"/>
        <w:keepLines w:val="0"/>
        <w:pageBreakBefore w:val="0"/>
        <w:kinsoku/>
        <w:wordWrap/>
        <w:overflowPunct/>
        <w:topLinePunct w:val="0"/>
        <w:autoSpaceDE/>
        <w:autoSpaceDN/>
        <w:bidi w:val="0"/>
        <w:spacing w:line="600" w:lineRule="exact"/>
        <w:ind w:firstLine="562"/>
        <w:textAlignment w:val="auto"/>
        <w:rPr>
          <w:rFonts w:ascii="Times New Roman" w:hAnsi="Times New Roman" w:eastAsia="仿宋" w:cs="Times New Roman"/>
          <w:b/>
          <w:bCs/>
          <w:sz w:val="28"/>
          <w:szCs w:val="28"/>
        </w:rPr>
      </w:pPr>
      <w:r>
        <w:rPr>
          <w:rFonts w:ascii="Times New Roman" w:hAnsi="Times New Roman" w:eastAsia="仿宋" w:cs="Times New Roman"/>
          <w:b/>
          <w:bCs/>
          <w:sz w:val="28"/>
          <w:szCs w:val="28"/>
        </w:rPr>
        <w:t>2标准编制主要内容</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ascii="Times New Roman" w:hAnsi="Times New Roman" w:eastAsia="仿宋"/>
          <w:sz w:val="28"/>
          <w:szCs w:val="28"/>
        </w:rPr>
      </w:pPr>
      <w:r>
        <w:rPr>
          <w:rFonts w:ascii="Times New Roman" w:hAnsi="Times New Roman" w:eastAsia="仿宋"/>
          <w:sz w:val="28"/>
          <w:szCs w:val="28"/>
        </w:rPr>
        <w:t>标准主要内容是根据当前</w:t>
      </w:r>
      <w:r>
        <w:rPr>
          <w:rFonts w:hint="eastAsia" w:ascii="Times New Roman" w:hAnsi="Times New Roman" w:eastAsia="仿宋"/>
          <w:sz w:val="28"/>
          <w:szCs w:val="28"/>
          <w:lang w:eastAsia="zh-CN"/>
        </w:rPr>
        <w:t>陕西</w:t>
      </w:r>
      <w:r>
        <w:rPr>
          <w:rFonts w:ascii="Times New Roman" w:hAnsi="Times New Roman" w:eastAsia="仿宋"/>
          <w:sz w:val="28"/>
          <w:szCs w:val="28"/>
        </w:rPr>
        <w:t>文冠果生产发展及产业发展现状趋势来确定，有针对性地进行制订。按照《标准化工作导则》第1部分：标准的结构和编写规则的规定，结合以往标准制订和文冠果良种选育的经验，确定了《文冠果良种选育培育技术规程》的结构和内容项目设置。资料性概述要素包括封面和前言，规范性一般要素包括名称、范围和规范性引用文件，规范性技术要素包括术语和定义、</w:t>
      </w:r>
      <w:r>
        <w:rPr>
          <w:rFonts w:hint="eastAsia" w:ascii="Times New Roman" w:hAnsi="Times New Roman" w:eastAsia="仿宋"/>
          <w:sz w:val="28"/>
          <w:szCs w:val="28"/>
          <w:lang w:eastAsia="zh-CN"/>
        </w:rPr>
        <w:t>文冠果良种选育程序、</w:t>
      </w:r>
      <w:r>
        <w:rPr>
          <w:rFonts w:ascii="Times New Roman" w:hAnsi="Times New Roman" w:eastAsia="仿宋"/>
          <w:sz w:val="28"/>
          <w:szCs w:val="28"/>
        </w:rPr>
        <w:t>优树选择、杂交育种、</w:t>
      </w:r>
      <w:r>
        <w:rPr>
          <w:rFonts w:hint="eastAsia" w:ascii="Times New Roman" w:hAnsi="Times New Roman" w:eastAsia="仿宋"/>
          <w:sz w:val="28"/>
          <w:szCs w:val="28"/>
          <w:lang w:eastAsia="zh-CN"/>
        </w:rPr>
        <w:t>无性系测定、区域试验和建立技术档案</w:t>
      </w:r>
      <w:r>
        <w:rPr>
          <w:rFonts w:ascii="Times New Roman" w:hAnsi="Times New Roman" w:eastAsia="仿宋"/>
          <w:sz w:val="28"/>
          <w:szCs w:val="28"/>
        </w:rPr>
        <w:t>。</w:t>
      </w:r>
    </w:p>
    <w:p>
      <w:pPr>
        <w:keepNext w:val="0"/>
        <w:keepLines w:val="0"/>
        <w:pageBreakBefore w:val="0"/>
        <w:kinsoku/>
        <w:wordWrap/>
        <w:overflowPunct/>
        <w:topLinePunct w:val="0"/>
        <w:autoSpaceDE/>
        <w:autoSpaceDN/>
        <w:bidi w:val="0"/>
        <w:adjustRightInd w:val="0"/>
        <w:snapToGrid w:val="0"/>
        <w:spacing w:line="600" w:lineRule="exact"/>
        <w:ind w:firstLine="602" w:firstLineChars="200"/>
        <w:textAlignment w:val="auto"/>
        <w:rPr>
          <w:rFonts w:hint="eastAsia" w:ascii="Times New Roman" w:hAnsi="Times New Roman" w:eastAsia="仿宋"/>
          <w:b/>
          <w:bCs/>
          <w:sz w:val="30"/>
          <w:szCs w:val="30"/>
          <w:lang w:eastAsia="zh-CN"/>
        </w:rPr>
      </w:pPr>
      <w:r>
        <w:rPr>
          <w:rFonts w:hint="eastAsia" w:ascii="Times New Roman" w:hAnsi="Times New Roman" w:eastAsia="仿宋"/>
          <w:b/>
          <w:bCs/>
          <w:sz w:val="30"/>
          <w:szCs w:val="30"/>
          <w:lang w:eastAsia="zh-CN"/>
        </w:rPr>
        <w:t>三</w:t>
      </w:r>
      <w:r>
        <w:rPr>
          <w:rFonts w:ascii="Times New Roman" w:hAnsi="Times New Roman" w:eastAsia="仿宋"/>
          <w:b/>
          <w:bCs/>
          <w:sz w:val="30"/>
          <w:szCs w:val="30"/>
        </w:rPr>
        <w:t>、</w:t>
      </w:r>
      <w:r>
        <w:rPr>
          <w:rFonts w:hint="eastAsia" w:ascii="Times New Roman" w:hAnsi="Times New Roman" w:eastAsia="仿宋"/>
          <w:b/>
          <w:bCs/>
          <w:sz w:val="30"/>
          <w:szCs w:val="30"/>
          <w:lang w:eastAsia="zh-CN"/>
        </w:rPr>
        <w:t>实证研究</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项目承担单位是陕西省唯一系统开展文冠果良种选育的单位，本标准各项内容涉及的指标及参数主要依据项目组前期承担的项目研究成果，包括</w:t>
      </w:r>
      <w:r>
        <w:rPr>
          <w:rFonts w:hint="default" w:ascii="Times New Roman" w:hAnsi="Times New Roman" w:eastAsia="仿宋" w:cs="Times New Roman"/>
          <w:sz w:val="28"/>
          <w:szCs w:val="28"/>
          <w:lang w:val="en-US" w:eastAsia="zh-CN"/>
        </w:rPr>
        <w:t>国家重点研发专项</w:t>
      </w:r>
      <w:r>
        <w:rPr>
          <w:rFonts w:hint="eastAsia" w:ascii="Times New Roman" w:hAnsi="Times New Roman" w:eastAsia="仿宋" w:cs="Times New Roman"/>
          <w:sz w:val="28"/>
          <w:szCs w:val="28"/>
          <w:lang w:val="en-US" w:eastAsia="zh-CN"/>
        </w:rPr>
        <w:t>“木本油料灌木（文冠果）选育、高效繁育技术集成及试验示范”</w:t>
      </w:r>
      <w:r>
        <w:rPr>
          <w:rFonts w:hint="default" w:ascii="Times New Roman" w:hAnsi="Times New Roman" w:eastAsia="仿宋" w:cs="Times New Roman"/>
          <w:sz w:val="28"/>
          <w:szCs w:val="28"/>
          <w:lang w:val="en-US" w:eastAsia="zh-CN"/>
        </w:rPr>
        <w:t>（2016YFC050080506）</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国家重点研发专项</w:t>
      </w:r>
      <w:r>
        <w:rPr>
          <w:rFonts w:hint="eastAsia" w:ascii="Times New Roman" w:hAnsi="Times New Roman" w:eastAsia="仿宋" w:cs="Times New Roman"/>
          <w:sz w:val="28"/>
          <w:szCs w:val="28"/>
          <w:lang w:val="en-US" w:eastAsia="zh-CN"/>
        </w:rPr>
        <w:t>“文冠果优质种质创制与优质高产良种选育”</w:t>
      </w:r>
      <w:r>
        <w:rPr>
          <w:rFonts w:hint="default" w:ascii="Times New Roman" w:hAnsi="Times New Roman" w:eastAsia="仿宋" w:cs="Times New Roman"/>
          <w:sz w:val="28"/>
          <w:szCs w:val="28"/>
          <w:lang w:val="en-US" w:eastAsia="zh-CN"/>
        </w:rPr>
        <w:t>（2022YFD220040206）</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国家林草局林业科技发展</w:t>
      </w:r>
      <w:r>
        <w:rPr>
          <w:rFonts w:hint="eastAsia" w:ascii="Times New Roman" w:hAnsi="Times New Roman" w:eastAsia="仿宋" w:cs="Times New Roman"/>
          <w:sz w:val="28"/>
          <w:szCs w:val="28"/>
          <w:lang w:val="en-US" w:eastAsia="zh-CN"/>
        </w:rPr>
        <w:t>“文冠果新品种区域试验与示范”</w:t>
      </w:r>
      <w:r>
        <w:rPr>
          <w:rFonts w:hint="default" w:ascii="Times New Roman" w:hAnsi="Times New Roman" w:eastAsia="仿宋" w:cs="Times New Roman"/>
          <w:sz w:val="28"/>
          <w:szCs w:val="28"/>
          <w:lang w:val="en-US" w:eastAsia="zh-CN"/>
        </w:rPr>
        <w:t>（KJZXZZ2019014）</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中央财政推广</w:t>
      </w:r>
      <w:r>
        <w:rPr>
          <w:rFonts w:hint="eastAsia" w:ascii="Times New Roman" w:hAnsi="Times New Roman" w:eastAsia="仿宋" w:cs="Times New Roman"/>
          <w:sz w:val="28"/>
          <w:szCs w:val="28"/>
          <w:lang w:val="en-US" w:eastAsia="zh-CN"/>
        </w:rPr>
        <w:t>“榆林毛乌素沙地文冠果良种繁育及丰产栽培关键技术示范”</w:t>
      </w:r>
      <w:r>
        <w:rPr>
          <w:rFonts w:hint="default" w:ascii="Times New Roman" w:hAnsi="Times New Roman" w:eastAsia="仿宋" w:cs="Times New Roman"/>
          <w:sz w:val="28"/>
          <w:szCs w:val="28"/>
          <w:lang w:val="en-US" w:eastAsia="zh-CN"/>
        </w:rPr>
        <w:t>（SLTG[2023]03号）</w:t>
      </w:r>
      <w:r>
        <w:rPr>
          <w:rFonts w:hint="eastAsia" w:ascii="Times New Roman" w:hAnsi="Times New Roman" w:eastAsia="仿宋" w:cs="Times New Roman"/>
          <w:sz w:val="28"/>
          <w:szCs w:val="28"/>
          <w:lang w:val="en-US" w:eastAsia="zh-CN"/>
        </w:rPr>
        <w:t>等，以及对陕西文冠果产区文冠果推广良种、文冠果栽培技术、产量、含油率等的调研结果。</w:t>
      </w:r>
    </w:p>
    <w:p>
      <w:pPr>
        <w:keepNext w:val="0"/>
        <w:keepLines w:val="0"/>
        <w:pageBreakBefore w:val="0"/>
        <w:kinsoku/>
        <w:wordWrap/>
        <w:overflowPunct/>
        <w:topLinePunct w:val="0"/>
        <w:autoSpaceDE/>
        <w:autoSpaceDN/>
        <w:bidi w:val="0"/>
        <w:adjustRightInd w:val="0"/>
        <w:snapToGrid w:val="0"/>
        <w:spacing w:line="600" w:lineRule="exact"/>
        <w:ind w:firstLine="560" w:firstLineChars="200"/>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目前国外无同类标准，国内没有关于文冠果良种选育相关标准。仅有文冠果育苗造林技术规程。国内类似标准有：</w:t>
      </w:r>
      <w:bookmarkStart w:id="0" w:name="OLE_LINK1"/>
      <w:r>
        <w:rPr>
          <w:rFonts w:hint="eastAsia" w:ascii="Times New Roman" w:hAnsi="Times New Roman" w:eastAsia="仿宋" w:cs="Times New Roman"/>
          <w:sz w:val="28"/>
          <w:szCs w:val="28"/>
          <w:lang w:val="en-US" w:eastAsia="zh-CN"/>
        </w:rPr>
        <w:t>主要造林阔叶林树种良种选育程序与要求</w:t>
      </w:r>
      <w:bookmarkEnd w:id="0"/>
      <w:r>
        <w:rPr>
          <w:rFonts w:hint="eastAsia" w:ascii="Times New Roman" w:hAnsi="Times New Roman" w:eastAsia="仿宋" w:cs="Times New Roman"/>
          <w:sz w:val="28"/>
          <w:szCs w:val="28"/>
          <w:lang w:val="en-US" w:eastAsia="zh-CN"/>
        </w:rPr>
        <w:t>(GB/T 14073-1993)，国家技术监督局于1993年2月4日发布。该标准规定了主要造林阔叶树种良种选育程序、要求及良种测定与鉴定技术，适用于阔叶用材树种的良种选育指导性标准，对油料树种良种选育无指导意义。</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602" w:firstLineChars="200"/>
        <w:jc w:val="left"/>
        <w:textAlignment w:val="auto"/>
        <w:rPr>
          <w:rFonts w:hint="eastAsia" w:ascii="Times New Roman" w:hAnsi="Times New Roman" w:eastAsia="仿宋"/>
          <w:b/>
          <w:sz w:val="30"/>
          <w:szCs w:val="30"/>
          <w:lang w:eastAsia="zh-CN"/>
        </w:rPr>
      </w:pPr>
      <w:r>
        <w:rPr>
          <w:rFonts w:hint="eastAsia" w:ascii="Times New Roman" w:hAnsi="Times New Roman" w:eastAsia="仿宋"/>
          <w:b/>
          <w:sz w:val="30"/>
          <w:szCs w:val="30"/>
          <w:lang w:eastAsia="zh-CN"/>
        </w:rPr>
        <w:t>知识产权说明</w:t>
      </w:r>
    </w:p>
    <w:p>
      <w:pPr>
        <w:keepNext w:val="0"/>
        <w:keepLines w:val="0"/>
        <w:pageBreakBefore w:val="0"/>
        <w:numPr>
          <w:ilvl w:val="0"/>
          <w:numId w:val="0"/>
        </w:numPr>
        <w:kinsoku/>
        <w:wordWrap/>
        <w:overflowPunct/>
        <w:topLinePunct w:val="0"/>
        <w:autoSpaceDE/>
        <w:autoSpaceDN/>
        <w:bidi w:val="0"/>
        <w:adjustRightInd w:val="0"/>
        <w:snapToGrid w:val="0"/>
        <w:spacing w:line="600" w:lineRule="exact"/>
        <w:jc w:val="left"/>
        <w:textAlignment w:val="auto"/>
        <w:rPr>
          <w:rFonts w:hint="default" w:ascii="Times New Roman" w:hAnsi="Times New Roman" w:eastAsia="仿宋"/>
          <w:b/>
          <w:sz w:val="30"/>
          <w:szCs w:val="30"/>
          <w:lang w:val="en-US" w:eastAsia="zh-CN"/>
        </w:rPr>
      </w:pPr>
      <w:r>
        <w:rPr>
          <w:rFonts w:hint="eastAsia" w:ascii="Times New Roman" w:hAnsi="Times New Roman" w:eastAsia="仿宋"/>
          <w:b/>
          <w:sz w:val="30"/>
          <w:szCs w:val="30"/>
          <w:lang w:val="en-US" w:eastAsia="zh-CN"/>
        </w:rPr>
        <w:t xml:space="preserve">    </w:t>
      </w:r>
      <w:r>
        <w:rPr>
          <w:rFonts w:hint="eastAsia" w:ascii="Times New Roman" w:hAnsi="Times New Roman" w:eastAsia="仿宋" w:cs="Times New Roman"/>
          <w:sz w:val="28"/>
          <w:szCs w:val="28"/>
          <w:lang w:val="en-US" w:eastAsia="zh-CN"/>
        </w:rPr>
        <w:t>本标准不涉及相关知识产权。</w:t>
      </w:r>
    </w:p>
    <w:p>
      <w:pPr>
        <w:keepNext w:val="0"/>
        <w:keepLines w:val="0"/>
        <w:pageBreakBefore w:val="0"/>
        <w:kinsoku/>
        <w:wordWrap/>
        <w:overflowPunct/>
        <w:topLinePunct w:val="0"/>
        <w:autoSpaceDE/>
        <w:autoSpaceDN/>
        <w:bidi w:val="0"/>
        <w:adjustRightInd w:val="0"/>
        <w:snapToGrid w:val="0"/>
        <w:spacing w:line="600" w:lineRule="exact"/>
        <w:ind w:firstLine="602" w:firstLineChars="200"/>
        <w:jc w:val="left"/>
        <w:textAlignment w:val="auto"/>
        <w:rPr>
          <w:rFonts w:hint="eastAsia" w:ascii="Times New Roman" w:hAnsi="Times New Roman" w:eastAsia="仿宋"/>
          <w:b/>
          <w:sz w:val="30"/>
          <w:szCs w:val="30"/>
          <w:lang w:eastAsia="zh-CN"/>
        </w:rPr>
      </w:pPr>
      <w:r>
        <w:rPr>
          <w:rFonts w:ascii="Times New Roman" w:hAnsi="Times New Roman" w:eastAsia="仿宋"/>
          <w:b/>
          <w:sz w:val="30"/>
          <w:szCs w:val="30"/>
        </w:rPr>
        <w:t>五、</w:t>
      </w:r>
      <w:r>
        <w:rPr>
          <w:rFonts w:hint="eastAsia" w:ascii="Times New Roman" w:hAnsi="Times New Roman" w:eastAsia="仿宋"/>
          <w:b/>
          <w:sz w:val="30"/>
          <w:szCs w:val="30"/>
          <w:lang w:eastAsia="zh-CN"/>
        </w:rPr>
        <w:t>采标情况</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ascii="Times New Roman" w:hAnsi="Times New Roman" w:eastAsia="仿宋"/>
          <w:sz w:val="28"/>
          <w:szCs w:val="28"/>
        </w:rPr>
      </w:pPr>
      <w:r>
        <w:rPr>
          <w:rFonts w:hint="eastAsia" w:ascii="Times New Roman" w:hAnsi="Times New Roman" w:eastAsia="仿宋"/>
          <w:sz w:val="28"/>
          <w:szCs w:val="28"/>
          <w:lang w:eastAsia="zh-CN"/>
        </w:rPr>
        <w:t>无</w:t>
      </w:r>
      <w:r>
        <w:rPr>
          <w:rFonts w:ascii="Times New Roman" w:hAnsi="Times New Roman" w:eastAsia="仿宋"/>
          <w:sz w:val="28"/>
          <w:szCs w:val="28"/>
        </w:rPr>
        <w:t>。</w:t>
      </w:r>
    </w:p>
    <w:p>
      <w:pPr>
        <w:keepNext w:val="0"/>
        <w:keepLines w:val="0"/>
        <w:pageBreakBefore w:val="0"/>
        <w:kinsoku/>
        <w:wordWrap/>
        <w:overflowPunct/>
        <w:topLinePunct w:val="0"/>
        <w:autoSpaceDE/>
        <w:autoSpaceDN/>
        <w:bidi w:val="0"/>
        <w:adjustRightInd w:val="0"/>
        <w:snapToGrid w:val="0"/>
        <w:spacing w:line="600" w:lineRule="exact"/>
        <w:ind w:firstLine="602" w:firstLineChars="200"/>
        <w:jc w:val="left"/>
        <w:textAlignment w:val="auto"/>
        <w:rPr>
          <w:rFonts w:ascii="Times New Roman" w:hAnsi="Times New Roman" w:eastAsia="仿宋"/>
          <w:b/>
          <w:sz w:val="30"/>
          <w:szCs w:val="30"/>
        </w:rPr>
      </w:pPr>
      <w:r>
        <w:rPr>
          <w:rFonts w:ascii="Times New Roman" w:hAnsi="Times New Roman" w:eastAsia="仿宋"/>
          <w:b/>
          <w:sz w:val="30"/>
          <w:szCs w:val="30"/>
        </w:rPr>
        <w:t>六、重大分歧意见的处理经过和依据</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ascii="Times New Roman" w:hAnsi="Times New Roman" w:eastAsia="仿宋"/>
          <w:sz w:val="28"/>
          <w:szCs w:val="28"/>
        </w:rPr>
      </w:pPr>
      <w:r>
        <w:rPr>
          <w:rFonts w:hint="eastAsia" w:ascii="Times New Roman" w:hAnsi="Times New Roman" w:eastAsia="仿宋"/>
          <w:sz w:val="28"/>
          <w:szCs w:val="28"/>
          <w:lang w:val="en-US" w:eastAsia="zh-CN"/>
        </w:rPr>
        <w:t>12家</w:t>
      </w:r>
      <w:r>
        <w:rPr>
          <w:rFonts w:ascii="Times New Roman" w:hAnsi="Times New Roman" w:eastAsia="仿宋"/>
          <w:sz w:val="28"/>
          <w:szCs w:val="28"/>
        </w:rPr>
        <w:t>征求意见</w:t>
      </w:r>
      <w:r>
        <w:rPr>
          <w:rFonts w:hint="eastAsia" w:ascii="Times New Roman" w:hAnsi="Times New Roman" w:eastAsia="仿宋"/>
          <w:sz w:val="28"/>
          <w:szCs w:val="28"/>
          <w:lang w:eastAsia="zh-CN"/>
        </w:rPr>
        <w:t>单位未提出</w:t>
      </w:r>
      <w:bookmarkStart w:id="1" w:name="_GoBack"/>
      <w:bookmarkEnd w:id="1"/>
      <w:r>
        <w:rPr>
          <w:rFonts w:ascii="Times New Roman" w:hAnsi="Times New Roman" w:eastAsia="仿宋"/>
          <w:sz w:val="28"/>
          <w:szCs w:val="28"/>
        </w:rPr>
        <w:t>重大分歧意见。</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ascii="Times New Roman" w:hAnsi="Times New Roman" w:eastAsia="仿宋"/>
          <w:sz w:val="28"/>
          <w:szCs w:val="28"/>
        </w:rPr>
      </w:pP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auto"/>
        <w:rPr>
          <w:rFonts w:ascii="Times New Roman" w:hAnsi="Times New Roman" w:eastAsia="仿宋"/>
          <w:sz w:val="28"/>
          <w:szCs w:val="28"/>
        </w:rPr>
      </w:pPr>
    </w:p>
    <w:p>
      <w:pPr>
        <w:keepNext w:val="0"/>
        <w:keepLines w:val="0"/>
        <w:pageBreakBefore w:val="0"/>
        <w:kinsoku/>
        <w:wordWrap/>
        <w:overflowPunct/>
        <w:topLinePunct w:val="0"/>
        <w:autoSpaceDE/>
        <w:autoSpaceDN/>
        <w:bidi w:val="0"/>
        <w:adjustRightInd w:val="0"/>
        <w:snapToGrid w:val="0"/>
        <w:spacing w:line="600" w:lineRule="exact"/>
        <w:ind w:firstLine="280" w:firstLineChars="100"/>
        <w:jc w:val="right"/>
        <w:textAlignment w:val="auto"/>
        <w:rPr>
          <w:rFonts w:ascii="Times New Roman" w:hAnsi="Times New Roman" w:eastAsia="仿宋"/>
          <w:sz w:val="28"/>
          <w:szCs w:val="28"/>
        </w:rPr>
      </w:pPr>
      <w:r>
        <w:rPr>
          <w:rFonts w:ascii="Times New Roman" w:hAnsi="Times New Roman" w:eastAsia="仿宋"/>
          <w:sz w:val="28"/>
          <w:szCs w:val="28"/>
        </w:rPr>
        <w:t>《文冠果良种选育培育技术规程》标准编制组</w:t>
      </w:r>
    </w:p>
    <w:p>
      <w:pPr>
        <w:keepNext w:val="0"/>
        <w:keepLines w:val="0"/>
        <w:pageBreakBefore w:val="0"/>
        <w:kinsoku/>
        <w:wordWrap/>
        <w:overflowPunct/>
        <w:topLinePunct w:val="0"/>
        <w:autoSpaceDE/>
        <w:autoSpaceDN/>
        <w:bidi w:val="0"/>
        <w:adjustRightInd w:val="0"/>
        <w:snapToGrid w:val="0"/>
        <w:spacing w:line="600" w:lineRule="exact"/>
        <w:ind w:firstLine="5320" w:firstLineChars="1900"/>
        <w:jc w:val="right"/>
        <w:textAlignment w:val="auto"/>
        <w:rPr>
          <w:sz w:val="28"/>
          <w:szCs w:val="28"/>
        </w:rPr>
      </w:pPr>
      <w:r>
        <w:rPr>
          <w:rFonts w:ascii="Times New Roman" w:hAnsi="Times New Roman" w:eastAsia="仿宋"/>
          <w:sz w:val="28"/>
          <w:szCs w:val="28"/>
        </w:rPr>
        <w:t>二〇</w:t>
      </w:r>
      <w:r>
        <w:rPr>
          <w:rFonts w:hint="eastAsia" w:ascii="Times New Roman" w:hAnsi="Times New Roman" w:eastAsia="仿宋"/>
          <w:sz w:val="28"/>
          <w:szCs w:val="28"/>
          <w:lang w:eastAsia="zh-CN"/>
        </w:rPr>
        <w:t>二五</w:t>
      </w:r>
      <w:r>
        <w:rPr>
          <w:rFonts w:ascii="Times New Roman" w:hAnsi="Times New Roman" w:eastAsia="仿宋"/>
          <w:sz w:val="28"/>
          <w:szCs w:val="28"/>
        </w:rPr>
        <w:t>年</w:t>
      </w:r>
      <w:r>
        <w:rPr>
          <w:rFonts w:hint="eastAsia" w:ascii="Times New Roman" w:hAnsi="Times New Roman" w:eastAsia="仿宋"/>
          <w:sz w:val="28"/>
          <w:szCs w:val="28"/>
          <w:lang w:eastAsia="zh-CN"/>
        </w:rPr>
        <w:t>四</w:t>
      </w:r>
      <w:r>
        <w:rPr>
          <w:rFonts w:ascii="Times New Roman" w:hAnsi="Times New Roman" w:eastAsia="仿宋"/>
          <w:sz w:val="28"/>
          <w:szCs w:val="28"/>
        </w:rPr>
        <w:t>月</w:t>
      </w:r>
    </w:p>
    <w:sectPr>
      <w:footerReference r:id="rId3" w:type="default"/>
      <w:pgSz w:w="11906" w:h="16838"/>
      <w:pgMar w:top="1440" w:right="1417" w:bottom="1440" w:left="1417" w:header="851"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000101F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DA539"/>
    <w:multiLevelType w:val="singleLevel"/>
    <w:tmpl w:val="E9FDA53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true"/>
  <w:bordersDoNotSurroundFooter w:val="true"/>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DA"/>
    <w:rsid w:val="00024538"/>
    <w:rsid w:val="000644AE"/>
    <w:rsid w:val="00080654"/>
    <w:rsid w:val="00105A6C"/>
    <w:rsid w:val="00154DDA"/>
    <w:rsid w:val="001D3216"/>
    <w:rsid w:val="0024318B"/>
    <w:rsid w:val="00252BD0"/>
    <w:rsid w:val="002865CC"/>
    <w:rsid w:val="002E5103"/>
    <w:rsid w:val="00305DF4"/>
    <w:rsid w:val="00307CDA"/>
    <w:rsid w:val="003370D2"/>
    <w:rsid w:val="00346D92"/>
    <w:rsid w:val="00350C02"/>
    <w:rsid w:val="00376A19"/>
    <w:rsid w:val="00381F5F"/>
    <w:rsid w:val="003B2F30"/>
    <w:rsid w:val="003D34F5"/>
    <w:rsid w:val="003D6C1D"/>
    <w:rsid w:val="004376BE"/>
    <w:rsid w:val="00440A4E"/>
    <w:rsid w:val="00441C32"/>
    <w:rsid w:val="004E2063"/>
    <w:rsid w:val="004E2F63"/>
    <w:rsid w:val="004F777A"/>
    <w:rsid w:val="00500BB3"/>
    <w:rsid w:val="00581635"/>
    <w:rsid w:val="005C0365"/>
    <w:rsid w:val="005C42C6"/>
    <w:rsid w:val="006F2DD4"/>
    <w:rsid w:val="007218CE"/>
    <w:rsid w:val="00724034"/>
    <w:rsid w:val="008E117E"/>
    <w:rsid w:val="00961434"/>
    <w:rsid w:val="00A6370D"/>
    <w:rsid w:val="00A905D3"/>
    <w:rsid w:val="00AC72B6"/>
    <w:rsid w:val="00B07376"/>
    <w:rsid w:val="00B76758"/>
    <w:rsid w:val="00BA4B27"/>
    <w:rsid w:val="00BC1BB4"/>
    <w:rsid w:val="00BC4A12"/>
    <w:rsid w:val="00BC7B6B"/>
    <w:rsid w:val="00BD6C97"/>
    <w:rsid w:val="00C00492"/>
    <w:rsid w:val="00C248A6"/>
    <w:rsid w:val="00C449C5"/>
    <w:rsid w:val="00C62B5B"/>
    <w:rsid w:val="00C76C05"/>
    <w:rsid w:val="00C90F91"/>
    <w:rsid w:val="00CA1C5A"/>
    <w:rsid w:val="00CB26DA"/>
    <w:rsid w:val="00CC2A4B"/>
    <w:rsid w:val="00CF4CAD"/>
    <w:rsid w:val="00CF6AF5"/>
    <w:rsid w:val="00D9029B"/>
    <w:rsid w:val="00DE49BB"/>
    <w:rsid w:val="00EE1FA3"/>
    <w:rsid w:val="00F6150D"/>
    <w:rsid w:val="00F9481E"/>
    <w:rsid w:val="00F95D55"/>
    <w:rsid w:val="00F9653A"/>
    <w:rsid w:val="00FA4027"/>
    <w:rsid w:val="00FA687F"/>
    <w:rsid w:val="00FD2859"/>
    <w:rsid w:val="02FE79F3"/>
    <w:rsid w:val="035F03E2"/>
    <w:rsid w:val="053765BF"/>
    <w:rsid w:val="06B249B4"/>
    <w:rsid w:val="06DA631C"/>
    <w:rsid w:val="07E362B8"/>
    <w:rsid w:val="07FE4313"/>
    <w:rsid w:val="09424F9C"/>
    <w:rsid w:val="09956FF7"/>
    <w:rsid w:val="0A15540C"/>
    <w:rsid w:val="0B7A4D72"/>
    <w:rsid w:val="0C5C14A5"/>
    <w:rsid w:val="0E6320B1"/>
    <w:rsid w:val="0FF7072D"/>
    <w:rsid w:val="114F79BB"/>
    <w:rsid w:val="11742616"/>
    <w:rsid w:val="12D26F68"/>
    <w:rsid w:val="13303935"/>
    <w:rsid w:val="140C2922"/>
    <w:rsid w:val="14E71E15"/>
    <w:rsid w:val="16FA4CA0"/>
    <w:rsid w:val="17761CD7"/>
    <w:rsid w:val="17E81A38"/>
    <w:rsid w:val="18847B55"/>
    <w:rsid w:val="1927628A"/>
    <w:rsid w:val="1A2A4EDD"/>
    <w:rsid w:val="1A48703D"/>
    <w:rsid w:val="1DC06414"/>
    <w:rsid w:val="1EC1268B"/>
    <w:rsid w:val="203C1DA9"/>
    <w:rsid w:val="20450CE9"/>
    <w:rsid w:val="20E263C8"/>
    <w:rsid w:val="212640E8"/>
    <w:rsid w:val="22200D60"/>
    <w:rsid w:val="2257459E"/>
    <w:rsid w:val="23272731"/>
    <w:rsid w:val="23E9736F"/>
    <w:rsid w:val="252F6126"/>
    <w:rsid w:val="26947813"/>
    <w:rsid w:val="27AE4C63"/>
    <w:rsid w:val="29561522"/>
    <w:rsid w:val="2C4614C0"/>
    <w:rsid w:val="2C8032E9"/>
    <w:rsid w:val="2E5E0F85"/>
    <w:rsid w:val="2E8D43DF"/>
    <w:rsid w:val="2EB8040F"/>
    <w:rsid w:val="33423FF0"/>
    <w:rsid w:val="33BD0215"/>
    <w:rsid w:val="35C31099"/>
    <w:rsid w:val="36100891"/>
    <w:rsid w:val="365A58A2"/>
    <w:rsid w:val="36DE7A72"/>
    <w:rsid w:val="36FD1445"/>
    <w:rsid w:val="371E1CC1"/>
    <w:rsid w:val="372027BE"/>
    <w:rsid w:val="37F81E03"/>
    <w:rsid w:val="393B1ED6"/>
    <w:rsid w:val="394B7EE1"/>
    <w:rsid w:val="395F59C1"/>
    <w:rsid w:val="3A75745A"/>
    <w:rsid w:val="3A757CA5"/>
    <w:rsid w:val="3C530B83"/>
    <w:rsid w:val="3E5454B1"/>
    <w:rsid w:val="3E5A3A7C"/>
    <w:rsid w:val="3F51088A"/>
    <w:rsid w:val="41985181"/>
    <w:rsid w:val="41F92D56"/>
    <w:rsid w:val="42DA13AA"/>
    <w:rsid w:val="443C14B2"/>
    <w:rsid w:val="450A5E97"/>
    <w:rsid w:val="478A2105"/>
    <w:rsid w:val="498E6F7D"/>
    <w:rsid w:val="4A6B7870"/>
    <w:rsid w:val="4A7F036F"/>
    <w:rsid w:val="4C136DCE"/>
    <w:rsid w:val="4E415A4B"/>
    <w:rsid w:val="4F6237BD"/>
    <w:rsid w:val="4F74307E"/>
    <w:rsid w:val="520D20C2"/>
    <w:rsid w:val="531B45B8"/>
    <w:rsid w:val="53421B49"/>
    <w:rsid w:val="53876175"/>
    <w:rsid w:val="54579D47"/>
    <w:rsid w:val="5476035A"/>
    <w:rsid w:val="54E60952"/>
    <w:rsid w:val="558877F1"/>
    <w:rsid w:val="56255897"/>
    <w:rsid w:val="563D4782"/>
    <w:rsid w:val="57A2302F"/>
    <w:rsid w:val="593D680C"/>
    <w:rsid w:val="596A7DEB"/>
    <w:rsid w:val="599F124C"/>
    <w:rsid w:val="5EFB62F8"/>
    <w:rsid w:val="5FDD74C2"/>
    <w:rsid w:val="6217580C"/>
    <w:rsid w:val="622436D8"/>
    <w:rsid w:val="62E91386"/>
    <w:rsid w:val="63255E77"/>
    <w:rsid w:val="636C1E3B"/>
    <w:rsid w:val="64520E8F"/>
    <w:rsid w:val="647E6B13"/>
    <w:rsid w:val="65901B4D"/>
    <w:rsid w:val="65C7062D"/>
    <w:rsid w:val="68590EC4"/>
    <w:rsid w:val="69BF289B"/>
    <w:rsid w:val="6AC451A3"/>
    <w:rsid w:val="6B283384"/>
    <w:rsid w:val="6CCB11A9"/>
    <w:rsid w:val="6D00460A"/>
    <w:rsid w:val="6D3E6B7E"/>
    <w:rsid w:val="6F553D6E"/>
    <w:rsid w:val="6FDF4CBC"/>
    <w:rsid w:val="70897CD9"/>
    <w:rsid w:val="7151388A"/>
    <w:rsid w:val="723E0F39"/>
    <w:rsid w:val="730A070B"/>
    <w:rsid w:val="75FB4A23"/>
    <w:rsid w:val="77275141"/>
    <w:rsid w:val="7A6236C6"/>
    <w:rsid w:val="7C4E02B5"/>
    <w:rsid w:val="7F1C67AA"/>
    <w:rsid w:val="7FFB0056"/>
    <w:rsid w:val="D5DF1709"/>
    <w:rsid w:val="F6D9F300"/>
    <w:rsid w:val="FDD7B44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99"/>
    <w:pPr>
      <w:ind w:firstLine="560" w:firstLineChars="200"/>
    </w:pPr>
    <w:rPr>
      <w:rFonts w:eastAsia="仿宋_GB2312"/>
      <w:sz w:val="28"/>
    </w:rPr>
  </w:style>
  <w:style w:type="paragraph" w:styleId="3">
    <w:name w:val="Plain Text"/>
    <w:basedOn w:val="1"/>
    <w:link w:val="21"/>
    <w:qFormat/>
    <w:uiPriority w:val="0"/>
    <w:rPr>
      <w:rFonts w:ascii="宋体" w:hAnsi="Courier New" w:eastAsia="Times New Roman"/>
      <w:b/>
      <w:szCs w:val="21"/>
    </w:rPr>
  </w:style>
  <w:style w:type="paragraph" w:styleId="4">
    <w:name w:val="Date"/>
    <w:basedOn w:val="1"/>
    <w:next w:val="1"/>
    <w:link w:val="24"/>
    <w:qFormat/>
    <w:uiPriority w:val="99"/>
    <w:pPr>
      <w:ind w:left="100" w:leftChars="2500"/>
    </w:pPr>
  </w:style>
  <w:style w:type="paragraph" w:styleId="5">
    <w:name w:val="footer"/>
    <w:basedOn w:val="1"/>
    <w:link w:val="28"/>
    <w:qFormat/>
    <w:uiPriority w:val="99"/>
    <w:pPr>
      <w:tabs>
        <w:tab w:val="center" w:pos="4153"/>
        <w:tab w:val="right" w:pos="8306"/>
      </w:tabs>
      <w:snapToGrid w:val="0"/>
      <w:jc w:val="left"/>
    </w:pPr>
    <w:rPr>
      <w:sz w:val="18"/>
      <w:szCs w:val="18"/>
    </w:rPr>
  </w:style>
  <w:style w:type="paragraph" w:styleId="6">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99"/>
    <w:rPr>
      <w:rFonts w:cs="Times New Roman"/>
    </w:rPr>
  </w:style>
  <w:style w:type="character" w:customStyle="1" w:styleId="11">
    <w:name w:val="正文文本缩进 字符"/>
    <w:link w:val="2"/>
    <w:semiHidden/>
    <w:qFormat/>
    <w:uiPriority w:val="99"/>
    <w:rPr>
      <w:szCs w:val="24"/>
    </w:rPr>
  </w:style>
  <w:style w:type="paragraph" w:customStyle="1" w:styleId="12">
    <w:name w:val="一级条标题"/>
    <w:next w:val="13"/>
    <w:qFormat/>
    <w:uiPriority w:val="99"/>
    <w:pPr>
      <w:spacing w:beforeLines="50" w:afterLines="50"/>
      <w:outlineLvl w:val="2"/>
    </w:pPr>
    <w:rPr>
      <w:rFonts w:ascii="黑体" w:hAnsi="Times New Roman" w:eastAsia="黑体" w:cs="Times New Roman"/>
      <w:sz w:val="21"/>
      <w:szCs w:val="21"/>
      <w:lang w:val="en-US" w:eastAsia="zh-CN" w:bidi="ar-SA"/>
    </w:rPr>
  </w:style>
  <w:style w:type="paragraph" w:customStyle="1" w:styleId="13">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14">
    <w:name w:val="章标题"/>
    <w:next w:val="13"/>
    <w:qFormat/>
    <w:uiPriority w:val="99"/>
    <w:pPr>
      <w:spacing w:beforeLines="100" w:afterLines="100"/>
      <w:jc w:val="both"/>
      <w:outlineLvl w:val="1"/>
    </w:pPr>
    <w:rPr>
      <w:rFonts w:ascii="黑体" w:hAnsi="Times New Roman" w:eastAsia="黑体" w:cs="Times New Roman"/>
      <w:sz w:val="21"/>
      <w:szCs w:val="22"/>
      <w:lang w:val="en-US" w:eastAsia="zh-CN" w:bidi="ar-SA"/>
    </w:rPr>
  </w:style>
  <w:style w:type="paragraph" w:customStyle="1" w:styleId="15">
    <w:name w:val="前言、引言标题"/>
    <w:next w:val="1"/>
    <w:qFormat/>
    <w:uiPriority w:val="99"/>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
    <w:name w:val="二级条标题"/>
    <w:basedOn w:val="12"/>
    <w:next w:val="1"/>
    <w:qFormat/>
    <w:uiPriority w:val="99"/>
    <w:pPr>
      <w:spacing w:beforeLines="0" w:afterLines="0"/>
      <w:jc w:val="both"/>
      <w:outlineLvl w:val="3"/>
    </w:pPr>
    <w:rPr>
      <w:szCs w:val="20"/>
    </w:rPr>
  </w:style>
  <w:style w:type="paragraph" w:customStyle="1" w:styleId="17">
    <w:name w:val="三级条标题"/>
    <w:basedOn w:val="16"/>
    <w:next w:val="1"/>
    <w:qFormat/>
    <w:uiPriority w:val="99"/>
    <w:pPr>
      <w:outlineLvl w:val="4"/>
    </w:pPr>
  </w:style>
  <w:style w:type="paragraph" w:customStyle="1" w:styleId="18">
    <w:name w:val="四级条标题"/>
    <w:basedOn w:val="17"/>
    <w:next w:val="1"/>
    <w:qFormat/>
    <w:uiPriority w:val="99"/>
    <w:pPr>
      <w:outlineLvl w:val="5"/>
    </w:pPr>
  </w:style>
  <w:style w:type="paragraph" w:customStyle="1" w:styleId="19">
    <w:name w:val="五级条标题"/>
    <w:basedOn w:val="18"/>
    <w:next w:val="1"/>
    <w:qFormat/>
    <w:uiPriority w:val="99"/>
    <w:pPr>
      <w:outlineLvl w:val="6"/>
    </w:pPr>
  </w:style>
  <w:style w:type="character" w:customStyle="1" w:styleId="20">
    <w:name w:val="Plain Text Char1"/>
    <w:qFormat/>
    <w:locked/>
    <w:uiPriority w:val="99"/>
    <w:rPr>
      <w:rFonts w:ascii="宋体" w:hAnsi="Courier New" w:cs="Times New Roman"/>
      <w:b/>
      <w:kern w:val="2"/>
      <w:sz w:val="21"/>
      <w:szCs w:val="21"/>
      <w:lang w:bidi="ar-SA"/>
    </w:rPr>
  </w:style>
  <w:style w:type="character" w:customStyle="1" w:styleId="21">
    <w:name w:val="纯文本 字符"/>
    <w:link w:val="3"/>
    <w:semiHidden/>
    <w:qFormat/>
    <w:uiPriority w:val="99"/>
    <w:rPr>
      <w:rFonts w:ascii="宋体" w:hAnsi="Courier New" w:cs="Courier New"/>
      <w:szCs w:val="21"/>
    </w:rPr>
  </w:style>
  <w:style w:type="paragraph" w:customStyle="1" w:styleId="22">
    <w:name w:val="Char"/>
    <w:basedOn w:val="1"/>
    <w:qFormat/>
    <w:uiPriority w:val="99"/>
    <w:pPr>
      <w:jc w:val="center"/>
    </w:pPr>
    <w:rPr>
      <w:rFonts w:ascii="Tahoma" w:hAnsi="Tahoma" w:eastAsia="仿宋_GB2312"/>
      <w:spacing w:val="10"/>
      <w:sz w:val="24"/>
      <w:szCs w:val="21"/>
    </w:rPr>
  </w:style>
  <w:style w:type="paragraph" w:customStyle="1" w:styleId="23">
    <w:name w:val="reader-word-layer reader-word-s1-8"/>
    <w:basedOn w:val="1"/>
    <w:qFormat/>
    <w:uiPriority w:val="99"/>
    <w:pPr>
      <w:widowControl/>
      <w:spacing w:before="100" w:beforeAutospacing="1" w:after="100" w:afterAutospacing="1"/>
      <w:jc w:val="left"/>
    </w:pPr>
    <w:rPr>
      <w:rFonts w:ascii="宋体" w:hAnsi="宋体" w:cs="宋体"/>
      <w:kern w:val="0"/>
      <w:sz w:val="24"/>
    </w:rPr>
  </w:style>
  <w:style w:type="character" w:customStyle="1" w:styleId="24">
    <w:name w:val="日期 字符"/>
    <w:link w:val="4"/>
    <w:semiHidden/>
    <w:qFormat/>
    <w:uiPriority w:val="99"/>
    <w:rPr>
      <w:szCs w:val="24"/>
    </w:rPr>
  </w:style>
  <w:style w:type="paragraph" w:customStyle="1" w:styleId="25">
    <w:name w:val="二级无标题条"/>
    <w:basedOn w:val="1"/>
    <w:qFormat/>
    <w:uiPriority w:val="99"/>
    <w:rPr>
      <w:rFonts w:ascii="Times New Roman" w:hAnsi="Times New Roman"/>
    </w:rPr>
  </w:style>
  <w:style w:type="paragraph" w:customStyle="1" w:styleId="26">
    <w:name w:val="w_正文"/>
    <w:basedOn w:val="1"/>
    <w:link w:val="27"/>
    <w:qFormat/>
    <w:uiPriority w:val="99"/>
    <w:pPr>
      <w:spacing w:line="360" w:lineRule="auto"/>
      <w:ind w:firstLine="480" w:firstLineChars="200"/>
    </w:pPr>
    <w:rPr>
      <w:rFonts w:ascii="宋体" w:hAnsi="宋体"/>
      <w:sz w:val="24"/>
    </w:rPr>
  </w:style>
  <w:style w:type="character" w:customStyle="1" w:styleId="27">
    <w:name w:val="w_正文 Char"/>
    <w:link w:val="26"/>
    <w:qFormat/>
    <w:locked/>
    <w:uiPriority w:val="99"/>
    <w:rPr>
      <w:rFonts w:ascii="宋体" w:hAnsi="宋体" w:eastAsia="宋体" w:cs="Times New Roman"/>
      <w:kern w:val="2"/>
      <w:sz w:val="24"/>
      <w:szCs w:val="24"/>
      <w:lang w:val="en-US" w:eastAsia="zh-CN" w:bidi="ar-SA"/>
    </w:rPr>
  </w:style>
  <w:style w:type="character" w:customStyle="1" w:styleId="28">
    <w:name w:val="页脚 字符"/>
    <w:link w:val="5"/>
    <w:semiHidden/>
    <w:qFormat/>
    <w:uiPriority w:val="99"/>
    <w:rPr>
      <w:sz w:val="18"/>
      <w:szCs w:val="18"/>
    </w:rPr>
  </w:style>
  <w:style w:type="character" w:customStyle="1" w:styleId="29">
    <w:name w:val="页眉 字符"/>
    <w:link w:val="6"/>
    <w:qFormat/>
    <w:uiPriority w:val="99"/>
    <w:rPr>
      <w:kern w:val="2"/>
      <w:sz w:val="18"/>
      <w:szCs w:val="18"/>
    </w:rPr>
  </w:style>
  <w:style w:type="paragraph" w:customStyle="1" w:styleId="30">
    <w:name w:val="List Paragraph1"/>
    <w:basedOn w:val="1"/>
    <w:qFormat/>
    <w:uiPriority w:val="0"/>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564</Words>
  <Characters>3215</Characters>
  <Lines>26</Lines>
  <Paragraphs>7</Paragraphs>
  <TotalTime>16</TotalTime>
  <ScaleCrop>false</ScaleCrop>
  <LinksUpToDate>false</LinksUpToDate>
  <CharactersWithSpaces>3772</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2018-03-30T15:18:00Z</dcterms:created>
  <dc:creator>Administrator</dc:creator>
  <cp:lastModifiedBy>tyj-lc-10</cp:lastModifiedBy>
  <cp:lastPrinted>2018-02-25T06:18:00Z</cp:lastPrinted>
  <dcterms:modified xsi:type="dcterms:W3CDTF">2025-04-21T11:07:29Z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